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04C1" w:rsidRPr="00526D94" w:rsidRDefault="00A7047D" w:rsidP="00030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526D94"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04C1" w:rsidRPr="00526D94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F204C1" w:rsidRPr="00526D94" w:rsidRDefault="00A704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526D94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F204C1" w:rsidRPr="00526D94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F204C1" w:rsidRPr="00526D94" w:rsidRDefault="00B736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12</w:t>
      </w:r>
      <w:r w:rsidR="00A7047D" w:rsidRPr="00526D94">
        <w:rPr>
          <w:color w:val="000000"/>
          <w:sz w:val="26"/>
          <w:szCs w:val="26"/>
          <w:lang w:val="uk-UA"/>
        </w:rPr>
        <w:t xml:space="preserve"> </w:t>
      </w:r>
      <w:r w:rsidR="00131290">
        <w:rPr>
          <w:color w:val="000000"/>
          <w:sz w:val="26"/>
          <w:szCs w:val="26"/>
          <w:lang w:val="uk-UA"/>
        </w:rPr>
        <w:t>лютого</w:t>
      </w:r>
      <w:r w:rsidR="00A7047D" w:rsidRPr="00526D94">
        <w:rPr>
          <w:color w:val="000000"/>
          <w:sz w:val="26"/>
          <w:szCs w:val="26"/>
          <w:lang w:val="uk-UA"/>
        </w:rPr>
        <w:t xml:space="preserve"> 202</w:t>
      </w:r>
      <w:r w:rsidR="00020FE1">
        <w:rPr>
          <w:color w:val="000000"/>
          <w:sz w:val="26"/>
          <w:szCs w:val="26"/>
          <w:lang w:val="uk-UA"/>
        </w:rPr>
        <w:t>6</w:t>
      </w:r>
      <w:r w:rsidR="00A7047D" w:rsidRPr="00526D94">
        <w:rPr>
          <w:color w:val="000000"/>
          <w:sz w:val="26"/>
          <w:szCs w:val="26"/>
          <w:lang w:val="uk-UA"/>
        </w:rPr>
        <w:t xml:space="preserve"> року</w:t>
      </w:r>
      <w:r w:rsidR="00A7047D" w:rsidRPr="00526D94">
        <w:rPr>
          <w:color w:val="000000"/>
          <w:sz w:val="26"/>
          <w:szCs w:val="26"/>
          <w:lang w:val="uk-UA"/>
        </w:rPr>
        <w:tab/>
      </w:r>
      <w:r w:rsidR="00A7047D" w:rsidRPr="00526D94">
        <w:rPr>
          <w:color w:val="000000"/>
          <w:sz w:val="26"/>
          <w:szCs w:val="26"/>
          <w:lang w:val="uk-UA"/>
        </w:rPr>
        <w:tab/>
      </w:r>
      <w:r w:rsidR="00A7047D" w:rsidRPr="00526D94">
        <w:rPr>
          <w:color w:val="000000"/>
          <w:sz w:val="26"/>
          <w:szCs w:val="26"/>
          <w:lang w:val="uk-UA"/>
        </w:rPr>
        <w:tab/>
      </w:r>
      <w:r w:rsidR="00A7047D" w:rsidRPr="00526D94">
        <w:rPr>
          <w:color w:val="000000"/>
          <w:sz w:val="26"/>
          <w:szCs w:val="26"/>
          <w:lang w:val="uk-UA"/>
        </w:rPr>
        <w:tab/>
      </w:r>
      <w:r w:rsidR="00A7047D" w:rsidRPr="00526D94">
        <w:rPr>
          <w:color w:val="000000"/>
          <w:sz w:val="26"/>
          <w:szCs w:val="26"/>
          <w:lang w:val="uk-UA"/>
        </w:rPr>
        <w:tab/>
      </w:r>
      <w:r w:rsidR="00A7047D" w:rsidRPr="00526D94">
        <w:rPr>
          <w:color w:val="000000"/>
          <w:sz w:val="26"/>
          <w:szCs w:val="26"/>
          <w:lang w:val="uk-UA"/>
        </w:rPr>
        <w:tab/>
      </w:r>
      <w:r w:rsidR="00A7047D" w:rsidRPr="00526D94">
        <w:rPr>
          <w:color w:val="000000"/>
          <w:sz w:val="26"/>
          <w:szCs w:val="26"/>
          <w:lang w:val="uk-UA"/>
        </w:rPr>
        <w:tab/>
      </w:r>
      <w:r w:rsidR="00A7047D" w:rsidRPr="00526D94">
        <w:rPr>
          <w:color w:val="000000"/>
          <w:sz w:val="26"/>
          <w:szCs w:val="26"/>
          <w:lang w:val="uk-UA"/>
        </w:rPr>
        <w:tab/>
        <w:t xml:space="preserve"> </w:t>
      </w:r>
      <w:r w:rsidR="00A7047D" w:rsidRPr="00526D94">
        <w:rPr>
          <w:color w:val="000000"/>
          <w:sz w:val="26"/>
          <w:szCs w:val="26"/>
          <w:lang w:val="uk-UA"/>
        </w:rPr>
        <w:tab/>
        <w:t xml:space="preserve">   м. Київ</w:t>
      </w:r>
    </w:p>
    <w:p w:rsidR="00F204C1" w:rsidRPr="00526D94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F204C1" w:rsidRPr="000307EC" w:rsidRDefault="00A7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/>
          <w:sz w:val="26"/>
          <w:szCs w:val="26"/>
          <w:u w:val="single"/>
          <w:lang w:val="uk-UA"/>
        </w:rPr>
      </w:pPr>
      <w:r w:rsidRPr="00526D94">
        <w:rPr>
          <w:color w:val="000000"/>
          <w:sz w:val="26"/>
          <w:szCs w:val="26"/>
          <w:lang w:val="uk-UA"/>
        </w:rPr>
        <w:t xml:space="preserve">Р І Ш Е Н </w:t>
      </w:r>
      <w:proofErr w:type="spellStart"/>
      <w:r w:rsidRPr="00526D94">
        <w:rPr>
          <w:color w:val="000000"/>
          <w:sz w:val="26"/>
          <w:szCs w:val="26"/>
          <w:lang w:val="uk-UA"/>
        </w:rPr>
        <w:t>Н</w:t>
      </w:r>
      <w:proofErr w:type="spellEnd"/>
      <w:r w:rsidRPr="00526D94">
        <w:rPr>
          <w:color w:val="000000"/>
          <w:sz w:val="26"/>
          <w:szCs w:val="26"/>
          <w:lang w:val="uk-UA"/>
        </w:rPr>
        <w:t xml:space="preserve"> Я  № </w:t>
      </w:r>
      <w:r w:rsidR="00943614">
        <w:rPr>
          <w:color w:val="000000"/>
          <w:sz w:val="26"/>
          <w:szCs w:val="26"/>
          <w:u w:val="single"/>
          <w:lang w:val="uk-UA"/>
        </w:rPr>
        <w:t>29/вс-26</w:t>
      </w:r>
    </w:p>
    <w:p w:rsidR="00F204C1" w:rsidRPr="00526D94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6"/>
          <w:szCs w:val="26"/>
          <w:lang w:val="uk-UA"/>
        </w:rPr>
      </w:pPr>
    </w:p>
    <w:p w:rsidR="00F204C1" w:rsidRPr="00526D94" w:rsidRDefault="00A7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>Вища кваліфікаційна комісія суддів України у складі колегії:</w:t>
      </w:r>
    </w:p>
    <w:p w:rsidR="00F204C1" w:rsidRPr="00526D94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6"/>
          <w:szCs w:val="26"/>
          <w:lang w:val="uk-UA"/>
        </w:rPr>
      </w:pPr>
    </w:p>
    <w:p w:rsidR="0035795F" w:rsidRPr="0035795F" w:rsidRDefault="0035795F" w:rsidP="00357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6"/>
          <w:szCs w:val="26"/>
          <w:lang w:val="uk-UA"/>
        </w:rPr>
      </w:pPr>
      <w:r w:rsidRPr="0035795F">
        <w:rPr>
          <w:color w:val="000000"/>
          <w:sz w:val="26"/>
          <w:szCs w:val="26"/>
          <w:lang w:val="uk-UA"/>
        </w:rPr>
        <w:t xml:space="preserve">головуючого – </w:t>
      </w:r>
      <w:r w:rsidR="00B7369D">
        <w:rPr>
          <w:color w:val="000000"/>
          <w:sz w:val="26"/>
          <w:szCs w:val="26"/>
          <w:lang w:val="uk-UA"/>
        </w:rPr>
        <w:t>Віталія ГАЦЕЛЮКА (доповідач)</w:t>
      </w:r>
      <w:r w:rsidRPr="0035795F">
        <w:rPr>
          <w:color w:val="000000"/>
          <w:sz w:val="26"/>
          <w:szCs w:val="26"/>
          <w:lang w:val="uk-UA"/>
        </w:rPr>
        <w:t>,</w:t>
      </w:r>
    </w:p>
    <w:p w:rsidR="0035795F" w:rsidRPr="0035795F" w:rsidRDefault="0035795F" w:rsidP="00357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6"/>
          <w:szCs w:val="26"/>
          <w:lang w:val="uk-UA"/>
        </w:rPr>
      </w:pPr>
    </w:p>
    <w:p w:rsidR="00F204C1" w:rsidRDefault="0035795F" w:rsidP="00357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6"/>
          <w:szCs w:val="26"/>
          <w:lang w:val="uk-UA"/>
        </w:rPr>
      </w:pPr>
      <w:r w:rsidRPr="0035795F">
        <w:rPr>
          <w:color w:val="000000"/>
          <w:sz w:val="26"/>
          <w:szCs w:val="26"/>
          <w:lang w:val="uk-UA"/>
        </w:rPr>
        <w:t xml:space="preserve">членів Комісії: </w:t>
      </w:r>
      <w:r w:rsidR="00B7369D">
        <w:rPr>
          <w:color w:val="000000"/>
          <w:sz w:val="26"/>
          <w:szCs w:val="26"/>
          <w:lang w:val="uk-UA"/>
        </w:rPr>
        <w:t>Олега КОЛІУША</w:t>
      </w:r>
      <w:r w:rsidRPr="0035795F">
        <w:rPr>
          <w:color w:val="000000"/>
          <w:sz w:val="26"/>
          <w:szCs w:val="26"/>
          <w:lang w:val="uk-UA"/>
        </w:rPr>
        <w:t xml:space="preserve">, </w:t>
      </w:r>
      <w:r w:rsidR="00B7369D">
        <w:rPr>
          <w:color w:val="000000"/>
          <w:sz w:val="26"/>
          <w:szCs w:val="26"/>
          <w:lang w:val="uk-UA"/>
        </w:rPr>
        <w:t>Руслана МЕЛЬНИКА</w:t>
      </w:r>
      <w:r w:rsidRPr="0035795F">
        <w:rPr>
          <w:color w:val="000000"/>
          <w:sz w:val="26"/>
          <w:szCs w:val="26"/>
          <w:lang w:val="uk-UA"/>
        </w:rPr>
        <w:t>,</w:t>
      </w:r>
    </w:p>
    <w:p w:rsidR="0035795F" w:rsidRPr="00526D94" w:rsidRDefault="0035795F" w:rsidP="00357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6"/>
          <w:szCs w:val="26"/>
          <w:lang w:val="uk-UA"/>
        </w:rPr>
      </w:pPr>
    </w:p>
    <w:p w:rsidR="00020FE1" w:rsidRPr="00020FE1" w:rsidRDefault="00D331E4" w:rsidP="00020F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розглянувши питання</w:t>
      </w:r>
      <w:r w:rsidR="0035795F">
        <w:rPr>
          <w:color w:val="000000"/>
          <w:sz w:val="26"/>
          <w:szCs w:val="26"/>
          <w:lang w:val="uk-UA"/>
        </w:rPr>
        <w:t xml:space="preserve"> </w:t>
      </w:r>
      <w:r w:rsidR="00020FE1" w:rsidRPr="00020FE1">
        <w:rPr>
          <w:color w:val="000000"/>
          <w:sz w:val="26"/>
          <w:szCs w:val="26"/>
          <w:lang w:val="uk-UA"/>
        </w:rPr>
        <w:t>допуск</w:t>
      </w:r>
      <w:r>
        <w:rPr>
          <w:color w:val="000000"/>
          <w:sz w:val="26"/>
          <w:szCs w:val="26"/>
          <w:lang w:val="uk-UA"/>
        </w:rPr>
        <w:t>у</w:t>
      </w:r>
      <w:r w:rsidR="002F631C">
        <w:rPr>
          <w:color w:val="000000"/>
          <w:sz w:val="26"/>
          <w:szCs w:val="26"/>
          <w:lang w:val="uk-UA"/>
        </w:rPr>
        <w:t xml:space="preserve"> </w:t>
      </w:r>
      <w:r w:rsidR="005511C8">
        <w:rPr>
          <w:color w:val="000000"/>
          <w:sz w:val="26"/>
          <w:szCs w:val="26"/>
          <w:lang w:val="uk-UA"/>
        </w:rPr>
        <w:t>Близнюка Євгена Олександровича</w:t>
      </w:r>
      <w:r w:rsidR="00020FE1" w:rsidRPr="002F631C">
        <w:rPr>
          <w:color w:val="000000"/>
          <w:sz w:val="26"/>
          <w:szCs w:val="26"/>
          <w:lang w:val="uk-UA"/>
        </w:rPr>
        <w:t xml:space="preserve"> </w:t>
      </w:r>
      <w:r w:rsidR="00020FE1" w:rsidRPr="00020FE1">
        <w:rPr>
          <w:color w:val="000000"/>
          <w:sz w:val="26"/>
          <w:szCs w:val="26"/>
          <w:lang w:val="uk-UA"/>
        </w:rPr>
        <w:t xml:space="preserve">до проходження кваліфікаційного оцінювання та участі в конкурсі на зайняття вакантних посад суддів у Спеціалізованому </w:t>
      </w:r>
      <w:r w:rsidR="00B7369D">
        <w:rPr>
          <w:color w:val="000000"/>
          <w:sz w:val="26"/>
          <w:szCs w:val="26"/>
          <w:lang w:val="uk-UA"/>
        </w:rPr>
        <w:t>окружному</w:t>
      </w:r>
      <w:r w:rsidR="00D74164">
        <w:rPr>
          <w:color w:val="000000"/>
          <w:sz w:val="26"/>
          <w:szCs w:val="26"/>
          <w:lang w:val="uk-UA"/>
        </w:rPr>
        <w:t xml:space="preserve"> </w:t>
      </w:r>
      <w:r w:rsidR="00020FE1" w:rsidRPr="00020FE1">
        <w:rPr>
          <w:color w:val="000000"/>
          <w:sz w:val="26"/>
          <w:szCs w:val="26"/>
          <w:lang w:val="uk-UA"/>
        </w:rPr>
        <w:t xml:space="preserve">адміністративному суді, оголошеному рішенням Вищої кваліфікаційної комісії суддів України від </w:t>
      </w:r>
      <w:r w:rsidR="00B7369D">
        <w:rPr>
          <w:color w:val="000000"/>
          <w:sz w:val="26"/>
          <w:szCs w:val="26"/>
          <w:lang w:val="uk-UA"/>
        </w:rPr>
        <w:t>29 жовтня 2025 року № 193</w:t>
      </w:r>
      <w:r w:rsidR="00865958">
        <w:rPr>
          <w:color w:val="000000"/>
          <w:sz w:val="26"/>
          <w:szCs w:val="26"/>
          <w:lang w:val="uk-UA"/>
        </w:rPr>
        <w:t>/зп-25</w:t>
      </w:r>
      <w:r w:rsidR="006D03EE">
        <w:rPr>
          <w:color w:val="000000"/>
          <w:sz w:val="26"/>
          <w:szCs w:val="26"/>
          <w:lang w:val="uk-UA"/>
        </w:rPr>
        <w:t>,</w:t>
      </w:r>
    </w:p>
    <w:p w:rsidR="00F204C1" w:rsidRPr="00526D94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bookmarkStart w:id="0" w:name="_GoBack"/>
      <w:bookmarkEnd w:id="0"/>
    </w:p>
    <w:p w:rsidR="00F204C1" w:rsidRPr="00526D94" w:rsidRDefault="00A7047D" w:rsidP="00B246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>встановила:</w:t>
      </w:r>
    </w:p>
    <w:p w:rsidR="00F204C1" w:rsidRPr="00526D94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D331E4" w:rsidRPr="00D331E4" w:rsidRDefault="00D331E4" w:rsidP="00D331E4">
      <w:pPr>
        <w:pStyle w:val="rtejustify"/>
        <w:shd w:val="clear" w:color="auto" w:fill="FFFFFF"/>
        <w:spacing w:before="0" w:beforeAutospacing="0" w:after="0" w:afterAutospacing="0" w:line="240" w:lineRule="auto"/>
        <w:ind w:leftChars="0" w:firstLineChars="0" w:firstLine="709"/>
        <w:jc w:val="both"/>
        <w:rPr>
          <w:sz w:val="26"/>
          <w:szCs w:val="26"/>
          <w:lang w:val="uk-UA"/>
        </w:rPr>
      </w:pPr>
      <w:r w:rsidRPr="00D331E4">
        <w:rPr>
          <w:sz w:val="26"/>
          <w:szCs w:val="26"/>
          <w:lang w:val="uk-UA"/>
        </w:rPr>
        <w:t>Частиною першою статті 79 Закону України «Про судоустрій і статус суддів» (далі – Закон) встановлено,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:rsidR="00D331E4" w:rsidRDefault="00D331E4" w:rsidP="00D331E4">
      <w:pPr>
        <w:pStyle w:val="rtejustify"/>
        <w:shd w:val="clear" w:color="auto" w:fill="FFFFFF"/>
        <w:spacing w:before="0" w:beforeAutospacing="0" w:after="0" w:afterAutospacing="0" w:line="240" w:lineRule="auto"/>
        <w:ind w:leftChars="0" w:left="0" w:firstLineChars="0" w:firstLine="709"/>
        <w:jc w:val="both"/>
        <w:rPr>
          <w:sz w:val="26"/>
          <w:szCs w:val="26"/>
          <w:lang w:val="uk-UA"/>
        </w:rPr>
      </w:pPr>
      <w:r w:rsidRPr="00D331E4">
        <w:rPr>
          <w:sz w:val="26"/>
          <w:szCs w:val="26"/>
          <w:lang w:val="uk-UA"/>
        </w:rPr>
        <w:t xml:space="preserve">Для проведення конкурсу на зайняття вакантної посади судді Вища кваліфікаційна комісія суддів України ухвалює рішення про його оголошення, розміщує (оприлюднює) відповідну інформацію на своєму офіційному </w:t>
      </w:r>
      <w:proofErr w:type="spellStart"/>
      <w:r w:rsidRPr="00D331E4">
        <w:rPr>
          <w:sz w:val="26"/>
          <w:szCs w:val="26"/>
          <w:lang w:val="uk-UA"/>
        </w:rPr>
        <w:t>вебсайті</w:t>
      </w:r>
      <w:proofErr w:type="spellEnd"/>
      <w:r w:rsidRPr="00D331E4">
        <w:rPr>
          <w:sz w:val="26"/>
          <w:szCs w:val="26"/>
          <w:lang w:val="uk-UA"/>
        </w:rPr>
        <w:t xml:space="preserve"> та офіційному </w:t>
      </w:r>
      <w:proofErr w:type="spellStart"/>
      <w:r w:rsidRPr="00D331E4">
        <w:rPr>
          <w:sz w:val="26"/>
          <w:szCs w:val="26"/>
          <w:lang w:val="uk-UA"/>
        </w:rPr>
        <w:t>вебпорталі</w:t>
      </w:r>
      <w:proofErr w:type="spellEnd"/>
      <w:r w:rsidRPr="00D331E4">
        <w:rPr>
          <w:sz w:val="26"/>
          <w:szCs w:val="26"/>
          <w:lang w:val="uk-UA"/>
        </w:rPr>
        <w:t xml:space="preserve"> судової влади України (частина друга статті 79 Закону).</w:t>
      </w:r>
    </w:p>
    <w:p w:rsidR="00865958" w:rsidRDefault="00865958" w:rsidP="00865958">
      <w:pPr>
        <w:pStyle w:val="rtejustify"/>
        <w:shd w:val="clear" w:color="auto" w:fill="FFFFFF"/>
        <w:spacing w:before="0" w:beforeAutospacing="0" w:after="0" w:afterAutospacing="0" w:line="240" w:lineRule="auto"/>
        <w:ind w:leftChars="0" w:left="0" w:firstLineChars="0" w:firstLine="709"/>
        <w:jc w:val="both"/>
        <w:rPr>
          <w:position w:val="0"/>
          <w:sz w:val="26"/>
          <w:szCs w:val="26"/>
          <w:lang w:val="uk-UA" w:eastAsia="uk-UA"/>
        </w:rPr>
      </w:pPr>
      <w:r w:rsidRPr="00865958">
        <w:rPr>
          <w:sz w:val="26"/>
          <w:szCs w:val="26"/>
          <w:lang w:val="uk-UA"/>
        </w:rPr>
        <w:t>Рішенням Вищої кваліфікаційної коміс</w:t>
      </w:r>
      <w:r>
        <w:rPr>
          <w:sz w:val="26"/>
          <w:szCs w:val="26"/>
          <w:lang w:val="uk-UA"/>
        </w:rPr>
        <w:t xml:space="preserve">ії суддів України від 29 жовтня </w:t>
      </w:r>
      <w:r w:rsidR="007825BF">
        <w:rPr>
          <w:sz w:val="26"/>
          <w:szCs w:val="26"/>
          <w:lang w:val="uk-UA"/>
        </w:rPr>
        <w:t>2025 року № 193</w:t>
      </w:r>
      <w:r w:rsidRPr="00865958">
        <w:rPr>
          <w:sz w:val="26"/>
          <w:szCs w:val="26"/>
          <w:lang w:val="uk-UA"/>
        </w:rPr>
        <w:t xml:space="preserve">/зп-25 оголошено конкурс на зайняття вакантних посад суддів у Спеціалізованому </w:t>
      </w:r>
      <w:r w:rsidR="007825BF">
        <w:rPr>
          <w:sz w:val="26"/>
          <w:szCs w:val="26"/>
          <w:lang w:val="uk-UA"/>
        </w:rPr>
        <w:t>окружному</w:t>
      </w:r>
      <w:r w:rsidR="00061094">
        <w:rPr>
          <w:sz w:val="26"/>
          <w:szCs w:val="26"/>
          <w:lang w:val="uk-UA"/>
        </w:rPr>
        <w:t xml:space="preserve"> </w:t>
      </w:r>
      <w:r w:rsidRPr="00865958">
        <w:rPr>
          <w:sz w:val="26"/>
          <w:szCs w:val="26"/>
          <w:lang w:val="uk-UA"/>
        </w:rPr>
        <w:t xml:space="preserve">адміністративному суді </w:t>
      </w:r>
      <w:r w:rsidR="00C5573D">
        <w:rPr>
          <w:position w:val="0"/>
          <w:sz w:val="26"/>
          <w:szCs w:val="26"/>
          <w:lang w:val="uk-UA" w:eastAsia="uk-UA"/>
        </w:rPr>
        <w:t xml:space="preserve">(далі – Конкурс) </w:t>
      </w:r>
      <w:r w:rsidRPr="00865958">
        <w:rPr>
          <w:sz w:val="26"/>
          <w:szCs w:val="26"/>
          <w:lang w:val="uk-UA"/>
        </w:rPr>
        <w:t>та за</w:t>
      </w:r>
      <w:r>
        <w:rPr>
          <w:sz w:val="26"/>
          <w:szCs w:val="26"/>
          <w:lang w:val="uk-UA"/>
        </w:rPr>
        <w:t>тверджено умови його проведення</w:t>
      </w:r>
      <w:r w:rsidR="007825BF">
        <w:rPr>
          <w:sz w:val="26"/>
          <w:szCs w:val="26"/>
          <w:lang w:val="uk-UA"/>
        </w:rPr>
        <w:t xml:space="preserve"> (далі – Умови)</w:t>
      </w:r>
      <w:r w:rsidR="00A65935" w:rsidRPr="00A65935">
        <w:rPr>
          <w:position w:val="0"/>
          <w:sz w:val="26"/>
          <w:szCs w:val="26"/>
          <w:lang w:val="uk-UA" w:eastAsia="uk-UA"/>
        </w:rPr>
        <w:t>.</w:t>
      </w:r>
    </w:p>
    <w:p w:rsidR="00CB395D" w:rsidRPr="0056378B" w:rsidRDefault="00865958" w:rsidP="00CB395D">
      <w:pPr>
        <w:pStyle w:val="rtejustify"/>
        <w:shd w:val="clear" w:color="auto" w:fill="FFFFFF"/>
        <w:spacing w:before="0" w:beforeAutospacing="0" w:after="0" w:afterAutospacing="0" w:line="240" w:lineRule="auto"/>
        <w:ind w:leftChars="0" w:left="0" w:firstLineChars="0" w:firstLine="709"/>
        <w:jc w:val="both"/>
        <w:rPr>
          <w:sz w:val="26"/>
          <w:szCs w:val="26"/>
          <w:lang w:val="uk-UA"/>
        </w:rPr>
      </w:pPr>
      <w:r w:rsidRPr="0056378B">
        <w:rPr>
          <w:sz w:val="26"/>
          <w:szCs w:val="26"/>
          <w:lang w:val="uk-UA"/>
        </w:rPr>
        <w:t xml:space="preserve">Пунктом 4 вказаного рішення визначено, що питання допуску до участі в конкурсі на зайняття вакантних посад суддів у Спеціалізованому </w:t>
      </w:r>
      <w:r w:rsidR="007825BF">
        <w:rPr>
          <w:sz w:val="26"/>
          <w:szCs w:val="26"/>
          <w:lang w:val="uk-UA"/>
        </w:rPr>
        <w:t>окружному</w:t>
      </w:r>
      <w:r w:rsidR="00712FC0">
        <w:rPr>
          <w:sz w:val="26"/>
          <w:szCs w:val="26"/>
          <w:lang w:val="uk-UA"/>
        </w:rPr>
        <w:t xml:space="preserve"> </w:t>
      </w:r>
      <w:r w:rsidRPr="0056378B">
        <w:rPr>
          <w:sz w:val="26"/>
          <w:szCs w:val="26"/>
          <w:lang w:val="uk-UA"/>
        </w:rPr>
        <w:t>адміністративному суді розглядається у складі постійних колегій Вищої кваліфікаційної комісії суддів України.</w:t>
      </w:r>
    </w:p>
    <w:p w:rsidR="00D331E4" w:rsidRPr="00D331E4" w:rsidRDefault="00D331E4" w:rsidP="00D331E4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sz w:val="26"/>
          <w:szCs w:val="26"/>
          <w:lang w:val="uk-UA" w:eastAsia="ru-RU"/>
        </w:rPr>
      </w:pPr>
      <w:r w:rsidRPr="00D331E4">
        <w:rPr>
          <w:sz w:val="26"/>
          <w:szCs w:val="26"/>
          <w:lang w:val="uk-UA" w:eastAsia="ru-RU"/>
        </w:rPr>
        <w:t>Відповідно до частини першої статті 79-1 Закону загальний порядок подання заяви та документів для участі в конкурсі визначається Вищою кваліфікаційною комісією суддів України з урахуванням вимог цього Закону.</w:t>
      </w:r>
    </w:p>
    <w:p w:rsidR="00D331E4" w:rsidRPr="00D331E4" w:rsidRDefault="00D331E4" w:rsidP="006B7C30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sz w:val="26"/>
          <w:szCs w:val="26"/>
          <w:lang w:val="uk-UA" w:eastAsia="ru-RU"/>
        </w:rPr>
      </w:pPr>
      <w:r w:rsidRPr="00D331E4">
        <w:rPr>
          <w:sz w:val="26"/>
          <w:szCs w:val="26"/>
          <w:lang w:val="uk-UA" w:eastAsia="ru-RU"/>
        </w:rPr>
        <w:t xml:space="preserve">Інформація про подання заяви та документів для участі в конкурсі на зайняття вакантної посади судді оприлюднюється Вищою кваліфікаційною комісією суддів України на її офіційному </w:t>
      </w:r>
      <w:proofErr w:type="spellStart"/>
      <w:r w:rsidRPr="00D331E4">
        <w:rPr>
          <w:sz w:val="26"/>
          <w:szCs w:val="26"/>
          <w:lang w:val="uk-UA" w:eastAsia="ru-RU"/>
        </w:rPr>
        <w:t>вебсайті</w:t>
      </w:r>
      <w:proofErr w:type="spellEnd"/>
      <w:r w:rsidRPr="00D331E4">
        <w:rPr>
          <w:sz w:val="26"/>
          <w:szCs w:val="26"/>
          <w:lang w:val="uk-UA" w:eastAsia="ru-RU"/>
        </w:rPr>
        <w:t xml:space="preserve"> (частина третя статті 79-1 Закону).</w:t>
      </w:r>
    </w:p>
    <w:p w:rsidR="00D331E4" w:rsidRPr="00D331E4" w:rsidRDefault="00D331E4" w:rsidP="00D331E4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sz w:val="26"/>
          <w:szCs w:val="26"/>
          <w:lang w:val="uk-UA" w:eastAsia="ru-RU"/>
        </w:rPr>
      </w:pPr>
      <w:r w:rsidRPr="00D331E4">
        <w:rPr>
          <w:sz w:val="26"/>
          <w:szCs w:val="26"/>
          <w:lang w:val="uk-UA" w:eastAsia="ru-RU"/>
        </w:rPr>
        <w:lastRenderedPageBreak/>
        <w:t xml:space="preserve">На офіційному </w:t>
      </w:r>
      <w:proofErr w:type="spellStart"/>
      <w:r w:rsidRPr="00D331E4">
        <w:rPr>
          <w:sz w:val="26"/>
          <w:szCs w:val="26"/>
          <w:lang w:val="uk-UA" w:eastAsia="ru-RU"/>
        </w:rPr>
        <w:t>вебсайті</w:t>
      </w:r>
      <w:proofErr w:type="spellEnd"/>
      <w:r w:rsidRPr="00D331E4">
        <w:rPr>
          <w:sz w:val="26"/>
          <w:szCs w:val="26"/>
          <w:lang w:val="uk-UA" w:eastAsia="ru-RU"/>
        </w:rPr>
        <w:t xml:space="preserve"> Комісії та офіційному </w:t>
      </w:r>
      <w:proofErr w:type="spellStart"/>
      <w:r w:rsidRPr="00D331E4">
        <w:rPr>
          <w:sz w:val="26"/>
          <w:szCs w:val="26"/>
          <w:lang w:val="uk-UA" w:eastAsia="ru-RU"/>
        </w:rPr>
        <w:t>вебпорталі</w:t>
      </w:r>
      <w:proofErr w:type="spellEnd"/>
      <w:r w:rsidRPr="00D331E4">
        <w:rPr>
          <w:sz w:val="26"/>
          <w:szCs w:val="26"/>
          <w:lang w:val="uk-UA" w:eastAsia="ru-RU"/>
        </w:rPr>
        <w:t xml:space="preserve"> судової влади України 29 жовтня 2025 року розміщено оголошення про Конкурс та Умови.</w:t>
      </w:r>
    </w:p>
    <w:p w:rsidR="00D331E4" w:rsidRPr="00D331E4" w:rsidRDefault="00D331E4" w:rsidP="00D331E4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sz w:val="26"/>
          <w:szCs w:val="26"/>
          <w:lang w:val="uk-UA" w:eastAsia="ru-RU"/>
        </w:rPr>
      </w:pPr>
      <w:r w:rsidRPr="00D331E4">
        <w:rPr>
          <w:sz w:val="26"/>
          <w:szCs w:val="26"/>
          <w:lang w:val="uk-UA" w:eastAsia="ru-RU"/>
        </w:rPr>
        <w:t xml:space="preserve">В Умовах Комісією визначено строк подання заяви та документів для участі в Конкурсі, роз’яснено їх форму та зміст, а також порядок їх подання, зокрема в електронній формі через офіційний </w:t>
      </w:r>
      <w:proofErr w:type="spellStart"/>
      <w:r w:rsidRPr="00D331E4">
        <w:rPr>
          <w:sz w:val="26"/>
          <w:szCs w:val="26"/>
          <w:lang w:val="uk-UA" w:eastAsia="ru-RU"/>
        </w:rPr>
        <w:t>вебсайт</w:t>
      </w:r>
      <w:proofErr w:type="spellEnd"/>
      <w:r w:rsidRPr="00D331E4">
        <w:rPr>
          <w:sz w:val="26"/>
          <w:szCs w:val="26"/>
          <w:lang w:val="uk-UA" w:eastAsia="ru-RU"/>
        </w:rPr>
        <w:t xml:space="preserve"> Комісії (ksk.vkksu.gov.ua).</w:t>
      </w:r>
    </w:p>
    <w:p w:rsidR="00D331E4" w:rsidRDefault="00D331E4" w:rsidP="00D331E4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sz w:val="26"/>
          <w:szCs w:val="26"/>
          <w:lang w:val="uk-UA" w:eastAsia="ru-RU"/>
        </w:rPr>
      </w:pPr>
      <w:r w:rsidRPr="00D331E4">
        <w:rPr>
          <w:sz w:val="26"/>
          <w:szCs w:val="26"/>
          <w:lang w:val="uk-UA" w:eastAsia="ru-RU"/>
        </w:rPr>
        <w:t>Документи, зокрема додаткові, подані в інший спосіб (електронною поштою, через особистий прийом, засобами поштового зв’язку тощо), розгляду Комісією не підлягають.</w:t>
      </w:r>
    </w:p>
    <w:p w:rsidR="002914EA" w:rsidRPr="002914EA" w:rsidRDefault="002914EA" w:rsidP="002914EA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sz w:val="26"/>
          <w:szCs w:val="26"/>
          <w:lang w:val="uk-UA" w:eastAsia="ru-RU"/>
        </w:rPr>
      </w:pPr>
      <w:r w:rsidRPr="002914EA">
        <w:rPr>
          <w:sz w:val="26"/>
          <w:szCs w:val="26"/>
          <w:lang w:val="uk-UA" w:eastAsia="ru-RU"/>
        </w:rPr>
        <w:t>Особливості проведення конкурсу на зайняття вакантної посади судді вищого спеціалізованого суду визначено статтею 79-3 Закону.</w:t>
      </w:r>
    </w:p>
    <w:p w:rsidR="002914EA" w:rsidRPr="002914EA" w:rsidRDefault="002914EA" w:rsidP="002914EA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sz w:val="26"/>
          <w:szCs w:val="26"/>
          <w:lang w:val="uk-UA" w:eastAsia="ru-RU"/>
        </w:rPr>
      </w:pPr>
      <w:r w:rsidRPr="002914EA">
        <w:rPr>
          <w:sz w:val="26"/>
          <w:szCs w:val="26"/>
          <w:lang w:val="uk-UA" w:eastAsia="ru-RU"/>
        </w:rPr>
        <w:t>Згідно з частиною третьою статті 79-3 Закону з метою допуску до проходження кваліфікаційного оцінювання для участі в конкурсі на зайняття вакантної посади судді апеляційного суду, вищого спеціалізованого суду або судді Верховного Суду кандидат на посаду судді подає до Вищої кваліфікаційної комісії суддів України:</w:t>
      </w:r>
    </w:p>
    <w:p w:rsidR="002914EA" w:rsidRPr="002914EA" w:rsidRDefault="002914EA" w:rsidP="002914EA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sz w:val="26"/>
          <w:szCs w:val="26"/>
          <w:lang w:val="uk-UA" w:eastAsia="ru-RU"/>
        </w:rPr>
      </w:pPr>
      <w:r w:rsidRPr="002914EA">
        <w:rPr>
          <w:sz w:val="26"/>
          <w:szCs w:val="26"/>
          <w:lang w:val="uk-UA" w:eastAsia="ru-RU"/>
        </w:rPr>
        <w:t>1) письмову заяву про участь у конкурсі та про проведення кваліфікаційного оцінювання;</w:t>
      </w:r>
    </w:p>
    <w:p w:rsidR="002914EA" w:rsidRPr="002914EA" w:rsidRDefault="002914EA" w:rsidP="002914EA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sz w:val="26"/>
          <w:szCs w:val="26"/>
          <w:lang w:val="uk-UA" w:eastAsia="ru-RU"/>
        </w:rPr>
      </w:pPr>
      <w:r w:rsidRPr="002914EA">
        <w:rPr>
          <w:sz w:val="26"/>
          <w:szCs w:val="26"/>
          <w:lang w:val="uk-UA" w:eastAsia="ru-RU"/>
        </w:rPr>
        <w:t>2) документи, визначені пунктами 2</w:t>
      </w:r>
      <w:r w:rsidR="00A22B56">
        <w:rPr>
          <w:position w:val="0"/>
          <w:sz w:val="26"/>
          <w:szCs w:val="26"/>
          <w:lang w:val="uk-UA" w:eastAsia="uk-UA"/>
        </w:rPr>
        <w:t>–</w:t>
      </w:r>
      <w:r w:rsidRPr="002914EA">
        <w:rPr>
          <w:sz w:val="26"/>
          <w:szCs w:val="26"/>
          <w:lang w:val="uk-UA" w:eastAsia="ru-RU"/>
        </w:rPr>
        <w:t>13 частини першої статті 72 Закону;</w:t>
      </w:r>
    </w:p>
    <w:p w:rsidR="002914EA" w:rsidRDefault="002914EA" w:rsidP="002914EA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sz w:val="26"/>
          <w:szCs w:val="26"/>
          <w:lang w:val="uk-UA" w:eastAsia="ru-RU"/>
        </w:rPr>
      </w:pPr>
      <w:r w:rsidRPr="002914EA">
        <w:rPr>
          <w:sz w:val="26"/>
          <w:szCs w:val="26"/>
          <w:lang w:val="uk-UA" w:eastAsia="ru-RU"/>
        </w:rPr>
        <w:t>3) документи, що підтверджують дотримання однієї з вимог, визначених частиною першою статті 28, частиною першою чи другою статті 33, частиною першою статті 38 цього Закону відповідно.</w:t>
      </w:r>
    </w:p>
    <w:p w:rsidR="004E5DB8" w:rsidRPr="004E5DB8" w:rsidRDefault="004E5DB8" w:rsidP="00E04133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sz w:val="26"/>
          <w:szCs w:val="26"/>
          <w:lang w:val="uk-UA" w:eastAsia="ru-RU"/>
        </w:rPr>
      </w:pPr>
      <w:r w:rsidRPr="004E5DB8">
        <w:rPr>
          <w:sz w:val="26"/>
          <w:szCs w:val="26"/>
          <w:lang w:val="uk-UA" w:eastAsia="ru-RU"/>
        </w:rPr>
        <w:t>Статтею 69 Закону визначено загальні вимоги</w:t>
      </w:r>
      <w:r w:rsidR="00E04133">
        <w:rPr>
          <w:sz w:val="26"/>
          <w:szCs w:val="26"/>
          <w:lang w:val="uk-UA" w:eastAsia="ru-RU"/>
        </w:rPr>
        <w:t xml:space="preserve"> до кандидатів на посаду судді.</w:t>
      </w:r>
    </w:p>
    <w:p w:rsidR="004E5DB8" w:rsidRPr="004E5DB8" w:rsidRDefault="004E5DB8" w:rsidP="00E04133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sz w:val="26"/>
          <w:szCs w:val="26"/>
          <w:lang w:val="uk-UA" w:eastAsia="ru-RU"/>
        </w:rPr>
      </w:pPr>
      <w:r w:rsidRPr="004E5DB8">
        <w:rPr>
          <w:sz w:val="26"/>
          <w:szCs w:val="26"/>
          <w:lang w:val="uk-UA" w:eastAsia="ru-RU"/>
        </w:rPr>
        <w:t xml:space="preserve">Вимоги до кандидатів на посади суддів Спеціалізованого окружного адміністративного суду визначено пунктом 85 розділу ХІІ «Прикінцеві </w:t>
      </w:r>
      <w:r w:rsidR="00E04133">
        <w:rPr>
          <w:sz w:val="26"/>
          <w:szCs w:val="26"/>
          <w:lang w:val="uk-UA" w:eastAsia="ru-RU"/>
        </w:rPr>
        <w:t>та перехідні положення» Закону.</w:t>
      </w:r>
    </w:p>
    <w:p w:rsidR="004E5DB8" w:rsidRPr="004E5DB8" w:rsidRDefault="004E5DB8" w:rsidP="00E04133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sz w:val="26"/>
          <w:szCs w:val="26"/>
          <w:lang w:val="uk-UA" w:eastAsia="ru-RU"/>
        </w:rPr>
      </w:pPr>
      <w:r w:rsidRPr="004E5DB8">
        <w:rPr>
          <w:sz w:val="26"/>
          <w:szCs w:val="26"/>
          <w:lang w:val="uk-UA" w:eastAsia="ru-RU"/>
        </w:rPr>
        <w:t xml:space="preserve">Згідно з пунктом 85 розділу ХІІ «Прикінцеві та перехідні положення» Закону </w:t>
      </w:r>
      <w:r w:rsidR="00A22B56">
        <w:rPr>
          <w:sz w:val="26"/>
          <w:szCs w:val="26"/>
          <w:lang w:val="uk-UA" w:eastAsia="ru-RU"/>
        </w:rPr>
        <w:t>в</w:t>
      </w:r>
      <w:r w:rsidRPr="004E5DB8">
        <w:rPr>
          <w:sz w:val="26"/>
          <w:szCs w:val="26"/>
          <w:lang w:val="uk-UA" w:eastAsia="ru-RU"/>
        </w:rPr>
        <w:t xml:space="preserve"> конкурсі на зайняття вакантної посади судді Спеціалізованого окружного адміністративного суду може брати участь особа, яка відповідає вимогам до кандидатів на посаду судді, за результатами кваліфікаційного оцінювання підтвердила здатність здійснювати правосуддя у Спеціалізованому окружному адміністративному суді, а також в</w:t>
      </w:r>
      <w:r w:rsidR="00E04133">
        <w:rPr>
          <w:sz w:val="26"/>
          <w:szCs w:val="26"/>
          <w:lang w:val="uk-UA" w:eastAsia="ru-RU"/>
        </w:rPr>
        <w:t>ідповідає одній із таких вимог:</w:t>
      </w:r>
    </w:p>
    <w:p w:rsidR="004E5DB8" w:rsidRPr="004E5DB8" w:rsidRDefault="004E5DB8" w:rsidP="00E04133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sz w:val="26"/>
          <w:szCs w:val="26"/>
          <w:lang w:val="uk-UA" w:eastAsia="ru-RU"/>
        </w:rPr>
      </w:pPr>
      <w:r w:rsidRPr="004E5DB8">
        <w:rPr>
          <w:sz w:val="26"/>
          <w:szCs w:val="26"/>
          <w:lang w:val="uk-UA" w:eastAsia="ru-RU"/>
        </w:rPr>
        <w:t>1) має стаж роботи на пос</w:t>
      </w:r>
      <w:r w:rsidR="00E04133">
        <w:rPr>
          <w:sz w:val="26"/>
          <w:szCs w:val="26"/>
          <w:lang w:val="uk-UA" w:eastAsia="ru-RU"/>
        </w:rPr>
        <w:t>аді судді не менше п’яти років;</w:t>
      </w:r>
    </w:p>
    <w:p w:rsidR="004E5DB8" w:rsidRPr="004E5DB8" w:rsidRDefault="004E5DB8" w:rsidP="00E04133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sz w:val="26"/>
          <w:szCs w:val="26"/>
          <w:lang w:val="uk-UA" w:eastAsia="ru-RU"/>
        </w:rPr>
      </w:pPr>
      <w:r w:rsidRPr="004E5DB8">
        <w:rPr>
          <w:sz w:val="26"/>
          <w:szCs w:val="26"/>
          <w:lang w:val="uk-UA" w:eastAsia="ru-RU"/>
        </w:rPr>
        <w:t>2) має стаж професійної діяльності у сфері права на посадах державної служби категорії «А», «Б» в органах державної влади, повноваження яких поширюються на всю територію</w:t>
      </w:r>
      <w:r w:rsidR="00E04133">
        <w:rPr>
          <w:sz w:val="26"/>
          <w:szCs w:val="26"/>
          <w:lang w:val="uk-UA" w:eastAsia="ru-RU"/>
        </w:rPr>
        <w:t xml:space="preserve"> України, щонайменше сім років;</w:t>
      </w:r>
    </w:p>
    <w:p w:rsidR="004E5DB8" w:rsidRPr="004E5DB8" w:rsidRDefault="004E5DB8" w:rsidP="00E04133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sz w:val="26"/>
          <w:szCs w:val="26"/>
          <w:lang w:val="uk-UA" w:eastAsia="ru-RU"/>
        </w:rPr>
      </w:pPr>
      <w:r w:rsidRPr="004E5DB8">
        <w:rPr>
          <w:sz w:val="26"/>
          <w:szCs w:val="26"/>
          <w:lang w:val="uk-UA" w:eastAsia="ru-RU"/>
        </w:rPr>
        <w:t>3) має досвід професійної діяльності адвоката, у тому числі щодо здійснення представництва в публічно-правових спорах в адміністративних судах</w:t>
      </w:r>
      <w:r w:rsidR="00A22B56">
        <w:rPr>
          <w:sz w:val="26"/>
          <w:szCs w:val="26"/>
          <w:lang w:val="uk-UA" w:eastAsia="ru-RU"/>
        </w:rPr>
        <w:t>,</w:t>
      </w:r>
      <w:r w:rsidRPr="004E5DB8">
        <w:rPr>
          <w:sz w:val="26"/>
          <w:szCs w:val="26"/>
          <w:lang w:val="uk-UA" w:eastAsia="ru-RU"/>
        </w:rPr>
        <w:t xml:space="preserve"> щонайменше сім років;</w:t>
      </w:r>
    </w:p>
    <w:p w:rsidR="004E5DB8" w:rsidRPr="004E5DB8" w:rsidRDefault="004E5DB8" w:rsidP="00E04133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sz w:val="26"/>
          <w:szCs w:val="26"/>
          <w:lang w:val="uk-UA" w:eastAsia="ru-RU"/>
        </w:rPr>
      </w:pPr>
      <w:r w:rsidRPr="004E5DB8">
        <w:rPr>
          <w:sz w:val="26"/>
          <w:szCs w:val="26"/>
          <w:lang w:val="uk-UA" w:eastAsia="ru-RU"/>
        </w:rPr>
        <w:t>4) має науковий ступінь у сфері права та стаж наукової роботи у сф</w:t>
      </w:r>
      <w:r w:rsidR="00E04133">
        <w:rPr>
          <w:sz w:val="26"/>
          <w:szCs w:val="26"/>
          <w:lang w:val="uk-UA" w:eastAsia="ru-RU"/>
        </w:rPr>
        <w:t>ері права щонайменше сім років;</w:t>
      </w:r>
    </w:p>
    <w:p w:rsidR="004E5DB8" w:rsidRPr="00D331E4" w:rsidRDefault="004E5DB8" w:rsidP="004E5DB8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sz w:val="26"/>
          <w:szCs w:val="26"/>
          <w:lang w:val="uk-UA" w:eastAsia="ru-RU"/>
        </w:rPr>
      </w:pPr>
      <w:r w:rsidRPr="004E5DB8">
        <w:rPr>
          <w:sz w:val="26"/>
          <w:szCs w:val="26"/>
          <w:lang w:val="uk-UA" w:eastAsia="ru-RU"/>
        </w:rPr>
        <w:t>5) має сукупний стаж (досвід) роботи (професійної діяльності) відповідно до вимог, визначених підпунктами 1</w:t>
      </w:r>
      <w:r w:rsidR="00A22B56">
        <w:rPr>
          <w:position w:val="0"/>
          <w:sz w:val="26"/>
          <w:szCs w:val="26"/>
          <w:lang w:val="uk-UA" w:eastAsia="uk-UA"/>
        </w:rPr>
        <w:t>–</w:t>
      </w:r>
      <w:r w:rsidRPr="004E5DB8">
        <w:rPr>
          <w:sz w:val="26"/>
          <w:szCs w:val="26"/>
          <w:lang w:val="uk-UA" w:eastAsia="ru-RU"/>
        </w:rPr>
        <w:t>4 цього пункту, щонайменше сім років.</w:t>
      </w:r>
    </w:p>
    <w:p w:rsidR="00D331E4" w:rsidRDefault="00D331E4" w:rsidP="00D331E4">
      <w:pPr>
        <w:shd w:val="clear" w:color="auto" w:fill="FFFFFF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z w:val="26"/>
          <w:szCs w:val="26"/>
          <w:lang w:val="uk-UA" w:eastAsia="ru-RU"/>
        </w:rPr>
      </w:pPr>
      <w:r w:rsidRPr="00D331E4">
        <w:rPr>
          <w:sz w:val="26"/>
          <w:szCs w:val="26"/>
          <w:lang w:val="uk-UA" w:eastAsia="ru-RU"/>
        </w:rPr>
        <w:t>У визначений строк до Комісії із заявою про участь у Конкурсі та про проведення кваліф</w:t>
      </w:r>
      <w:r w:rsidR="00E04133">
        <w:rPr>
          <w:sz w:val="26"/>
          <w:szCs w:val="26"/>
          <w:lang w:val="uk-UA" w:eastAsia="ru-RU"/>
        </w:rPr>
        <w:t>ікаційного оцінювання звернувся</w:t>
      </w:r>
      <w:r w:rsidRPr="00D331E4">
        <w:rPr>
          <w:sz w:val="26"/>
          <w:szCs w:val="26"/>
          <w:lang w:val="uk-UA" w:eastAsia="ru-RU"/>
        </w:rPr>
        <w:t xml:space="preserve"> </w:t>
      </w:r>
      <w:r w:rsidR="00E04133">
        <w:rPr>
          <w:sz w:val="26"/>
          <w:szCs w:val="26"/>
          <w:lang w:val="uk-UA" w:eastAsia="ru-RU"/>
        </w:rPr>
        <w:t>Близнюк Євген Олександрович</w:t>
      </w:r>
      <w:r w:rsidRPr="00D331E4">
        <w:rPr>
          <w:sz w:val="26"/>
          <w:szCs w:val="26"/>
          <w:lang w:val="uk-UA" w:eastAsia="ru-RU"/>
        </w:rPr>
        <w:t>.</w:t>
      </w:r>
    </w:p>
    <w:p w:rsidR="0032264B" w:rsidRDefault="00EF1960" w:rsidP="00D331E4">
      <w:pPr>
        <w:shd w:val="clear" w:color="auto" w:fill="FFFFFF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val="uk-UA" w:eastAsia="uk-UA"/>
        </w:rPr>
      </w:pPr>
      <w:r w:rsidRPr="00EF1960">
        <w:rPr>
          <w:color w:val="000000"/>
          <w:position w:val="0"/>
          <w:sz w:val="26"/>
          <w:szCs w:val="26"/>
          <w:lang w:val="uk-UA" w:eastAsia="uk-UA"/>
        </w:rPr>
        <w:t>Перевіривши подані кандидатом документи, заслухавши доповідача, Комісія встановила таке.</w:t>
      </w:r>
    </w:p>
    <w:p w:rsidR="00E04133" w:rsidRPr="00E04133" w:rsidRDefault="00E04133" w:rsidP="00E04133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val="uk-UA" w:eastAsia="uk-UA"/>
        </w:rPr>
      </w:pPr>
      <w:r w:rsidRPr="00E04133">
        <w:rPr>
          <w:color w:val="000000"/>
          <w:position w:val="0"/>
          <w:sz w:val="26"/>
          <w:szCs w:val="26"/>
          <w:lang w:val="uk-UA" w:eastAsia="uk-UA"/>
        </w:rPr>
        <w:t xml:space="preserve">У заяві </w:t>
      </w:r>
      <w:r>
        <w:rPr>
          <w:color w:val="000000"/>
          <w:position w:val="0"/>
          <w:sz w:val="26"/>
          <w:szCs w:val="26"/>
          <w:lang w:val="uk-UA" w:eastAsia="uk-UA"/>
        </w:rPr>
        <w:t>Близнюк Є.О.</w:t>
      </w:r>
      <w:r w:rsidRPr="00E04133">
        <w:rPr>
          <w:color w:val="000000"/>
          <w:position w:val="0"/>
          <w:sz w:val="26"/>
          <w:szCs w:val="26"/>
          <w:lang w:val="uk-UA" w:eastAsia="uk-UA"/>
        </w:rPr>
        <w:t xml:space="preserve"> просить допустити </w:t>
      </w:r>
      <w:r>
        <w:rPr>
          <w:color w:val="000000"/>
          <w:position w:val="0"/>
          <w:sz w:val="26"/>
          <w:szCs w:val="26"/>
          <w:lang w:val="uk-UA" w:eastAsia="uk-UA"/>
        </w:rPr>
        <w:t xml:space="preserve">його </w:t>
      </w:r>
      <w:r w:rsidRPr="00E04133">
        <w:rPr>
          <w:color w:val="000000"/>
          <w:position w:val="0"/>
          <w:sz w:val="26"/>
          <w:szCs w:val="26"/>
          <w:lang w:val="uk-UA" w:eastAsia="uk-UA"/>
        </w:rPr>
        <w:t xml:space="preserve">до </w:t>
      </w:r>
      <w:r>
        <w:rPr>
          <w:color w:val="000000"/>
          <w:position w:val="0"/>
          <w:sz w:val="26"/>
          <w:szCs w:val="26"/>
          <w:lang w:val="uk-UA" w:eastAsia="uk-UA"/>
        </w:rPr>
        <w:t xml:space="preserve">участі </w:t>
      </w:r>
      <w:r w:rsidR="00A22B56">
        <w:rPr>
          <w:color w:val="000000"/>
          <w:position w:val="0"/>
          <w:sz w:val="26"/>
          <w:szCs w:val="26"/>
          <w:lang w:val="uk-UA" w:eastAsia="uk-UA"/>
        </w:rPr>
        <w:t>в</w:t>
      </w:r>
      <w:r>
        <w:rPr>
          <w:color w:val="000000"/>
          <w:position w:val="0"/>
          <w:sz w:val="26"/>
          <w:szCs w:val="26"/>
          <w:lang w:val="uk-UA" w:eastAsia="uk-UA"/>
        </w:rPr>
        <w:t xml:space="preserve"> </w:t>
      </w:r>
      <w:r w:rsidRPr="00E04133">
        <w:rPr>
          <w:color w:val="000000"/>
          <w:position w:val="0"/>
          <w:sz w:val="26"/>
          <w:szCs w:val="26"/>
          <w:lang w:val="uk-UA" w:eastAsia="uk-UA"/>
        </w:rPr>
        <w:t>Конкурсу як особу, яка</w:t>
      </w:r>
    </w:p>
    <w:p w:rsidR="00E04133" w:rsidRDefault="00E04133" w:rsidP="00E04133">
      <w:pPr>
        <w:shd w:val="clear" w:color="auto" w:fill="FFFFFF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val="uk-UA" w:eastAsia="uk-UA"/>
        </w:rPr>
      </w:pPr>
      <w:r w:rsidRPr="00E04133">
        <w:rPr>
          <w:color w:val="000000"/>
          <w:position w:val="0"/>
          <w:sz w:val="26"/>
          <w:szCs w:val="26"/>
          <w:lang w:val="uk-UA" w:eastAsia="uk-UA"/>
        </w:rPr>
        <w:lastRenderedPageBreak/>
        <w:t>відповідає вимогам підпункт</w:t>
      </w:r>
      <w:r w:rsidR="00A22B56">
        <w:rPr>
          <w:color w:val="000000"/>
          <w:position w:val="0"/>
          <w:sz w:val="26"/>
          <w:szCs w:val="26"/>
          <w:lang w:val="uk-UA" w:eastAsia="uk-UA"/>
        </w:rPr>
        <w:t>у</w:t>
      </w:r>
      <w:r w:rsidRPr="00E04133">
        <w:rPr>
          <w:color w:val="000000"/>
          <w:position w:val="0"/>
          <w:sz w:val="26"/>
          <w:szCs w:val="26"/>
          <w:lang w:val="uk-UA" w:eastAsia="uk-UA"/>
        </w:rPr>
        <w:t xml:space="preserve"> 3 пункту 85 розділу ХІІ Закону</w:t>
      </w:r>
      <w:r>
        <w:rPr>
          <w:color w:val="000000"/>
          <w:position w:val="0"/>
          <w:sz w:val="26"/>
          <w:szCs w:val="26"/>
          <w:lang w:val="uk-UA" w:eastAsia="uk-UA"/>
        </w:rPr>
        <w:t xml:space="preserve">, тобто </w:t>
      </w:r>
      <w:r w:rsidRPr="00E04133">
        <w:rPr>
          <w:color w:val="000000"/>
          <w:position w:val="0"/>
          <w:sz w:val="26"/>
          <w:szCs w:val="26"/>
          <w:lang w:val="uk-UA" w:eastAsia="uk-UA"/>
        </w:rPr>
        <w:t>має досвід професійної діяльності адвоката, у тому числі щодо здійснення представництва в публічно-правових спорах в адміністрати</w:t>
      </w:r>
      <w:r>
        <w:rPr>
          <w:color w:val="000000"/>
          <w:position w:val="0"/>
          <w:sz w:val="26"/>
          <w:szCs w:val="26"/>
          <w:lang w:val="uk-UA" w:eastAsia="uk-UA"/>
        </w:rPr>
        <w:t>вних судах</w:t>
      </w:r>
      <w:r w:rsidR="00A22B56">
        <w:rPr>
          <w:color w:val="000000"/>
          <w:position w:val="0"/>
          <w:sz w:val="26"/>
          <w:szCs w:val="26"/>
          <w:lang w:val="uk-UA" w:eastAsia="uk-UA"/>
        </w:rPr>
        <w:t>,</w:t>
      </w:r>
      <w:r>
        <w:rPr>
          <w:color w:val="000000"/>
          <w:position w:val="0"/>
          <w:sz w:val="26"/>
          <w:szCs w:val="26"/>
          <w:lang w:val="uk-UA" w:eastAsia="uk-UA"/>
        </w:rPr>
        <w:t xml:space="preserve"> щонайменше сім років.</w:t>
      </w:r>
    </w:p>
    <w:p w:rsidR="00E04133" w:rsidRDefault="00492E3F" w:rsidP="00E04133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val="uk-UA" w:eastAsia="uk-UA"/>
        </w:rPr>
      </w:pPr>
      <w:r>
        <w:rPr>
          <w:color w:val="000000"/>
          <w:position w:val="0"/>
          <w:sz w:val="26"/>
          <w:szCs w:val="26"/>
          <w:lang w:val="uk-UA" w:eastAsia="uk-UA"/>
        </w:rPr>
        <w:t>Отже, Близнюк Є.О. зазначає, що моє необхідний досвід професійної діяльності адвоката.</w:t>
      </w:r>
    </w:p>
    <w:p w:rsidR="00DA195C" w:rsidRPr="00DA195C" w:rsidRDefault="00A22B56" w:rsidP="00831D60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val="uk-UA" w:eastAsia="uk-UA"/>
        </w:rPr>
      </w:pPr>
      <w:r>
        <w:rPr>
          <w:color w:val="000000"/>
          <w:position w:val="0"/>
          <w:sz w:val="26"/>
          <w:szCs w:val="26"/>
          <w:lang w:val="uk-UA" w:eastAsia="uk-UA"/>
        </w:rPr>
        <w:t>Згідно з пунктом</w:t>
      </w:r>
      <w:r w:rsidR="00DA195C" w:rsidRPr="00DA195C">
        <w:rPr>
          <w:color w:val="000000"/>
          <w:position w:val="0"/>
          <w:sz w:val="26"/>
          <w:szCs w:val="26"/>
          <w:lang w:val="uk-UA" w:eastAsia="uk-UA"/>
        </w:rPr>
        <w:t xml:space="preserve"> 7 частини першої статті 72 Закону кандидат на посаду судді подає до Вищої кваліфікаційної комісії суддів України, зокрема, копії документів, що підтверджують стаж профес</w:t>
      </w:r>
      <w:r w:rsidR="00831D60">
        <w:rPr>
          <w:color w:val="000000"/>
          <w:position w:val="0"/>
          <w:sz w:val="26"/>
          <w:szCs w:val="26"/>
          <w:lang w:val="uk-UA" w:eastAsia="uk-UA"/>
        </w:rPr>
        <w:t>ійної діяльності у сфері права.</w:t>
      </w:r>
    </w:p>
    <w:p w:rsidR="00E04133" w:rsidRDefault="00DA195C" w:rsidP="00DA195C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val="uk-UA" w:eastAsia="uk-UA"/>
        </w:rPr>
      </w:pPr>
      <w:r w:rsidRPr="00DA195C">
        <w:rPr>
          <w:color w:val="000000"/>
          <w:position w:val="0"/>
          <w:sz w:val="26"/>
          <w:szCs w:val="26"/>
          <w:lang w:val="uk-UA" w:eastAsia="uk-UA"/>
        </w:rPr>
        <w:t>Такими документами для участі в Конкурсі є, зокрема, копії документів, що підтверджують стаж професійної діяльності у сфері права і подаються шляхом завантаження сканованих примірників оригіналів або їх копій (підпункт 5.9 пункту 5 Умов).</w:t>
      </w:r>
    </w:p>
    <w:p w:rsidR="00831D60" w:rsidRPr="00831D60" w:rsidRDefault="00831D60" w:rsidP="00831D60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val="uk-UA" w:eastAsia="uk-UA"/>
        </w:rPr>
      </w:pPr>
      <w:r w:rsidRPr="00831D60">
        <w:rPr>
          <w:color w:val="000000"/>
          <w:position w:val="0"/>
          <w:sz w:val="26"/>
          <w:szCs w:val="26"/>
          <w:lang w:val="uk-UA" w:eastAsia="uk-UA"/>
        </w:rPr>
        <w:t xml:space="preserve">Відповідно до підпункту 4 пункту 3.4 розділу 3 Положення про проведення конкурсу на зайняття вакантної посади судді, затвердженого рішенням Комісії </w:t>
      </w:r>
      <w:r w:rsidR="00A22B56">
        <w:rPr>
          <w:color w:val="000000"/>
          <w:position w:val="0"/>
          <w:sz w:val="26"/>
          <w:szCs w:val="26"/>
          <w:lang w:val="uk-UA" w:eastAsia="uk-UA"/>
        </w:rPr>
        <w:br/>
      </w:r>
      <w:r w:rsidRPr="00831D60">
        <w:rPr>
          <w:color w:val="000000"/>
          <w:position w:val="0"/>
          <w:sz w:val="26"/>
          <w:szCs w:val="26"/>
          <w:lang w:val="uk-UA" w:eastAsia="uk-UA"/>
        </w:rPr>
        <w:t>від 02 листопада 2016 року № 141/зп-16 (у редакції рішення Комісії від 29 лютого 2024 року № 72/зп-24), досвід професійної діяльності адвоката, у тому числі щодо здійснення представництва в суді та/або захисту від кримінального обвинувачення, може бути підтвердже</w:t>
      </w:r>
      <w:r w:rsidR="00A22B56">
        <w:rPr>
          <w:color w:val="000000"/>
          <w:position w:val="0"/>
          <w:sz w:val="26"/>
          <w:szCs w:val="26"/>
          <w:lang w:val="uk-UA" w:eastAsia="uk-UA"/>
        </w:rPr>
        <w:t>но копією свідоцтва на право за</w:t>
      </w:r>
      <w:r w:rsidRPr="00831D60">
        <w:rPr>
          <w:color w:val="000000"/>
          <w:position w:val="0"/>
          <w:sz w:val="26"/>
          <w:szCs w:val="26"/>
          <w:lang w:val="uk-UA" w:eastAsia="uk-UA"/>
        </w:rPr>
        <w:t>няття адвокатською діяльністю, копією витягу з реєстру а</w:t>
      </w:r>
      <w:r>
        <w:rPr>
          <w:color w:val="000000"/>
          <w:position w:val="0"/>
          <w:sz w:val="26"/>
          <w:szCs w:val="26"/>
          <w:lang w:val="uk-UA" w:eastAsia="uk-UA"/>
        </w:rPr>
        <w:t>двокатів та такими документами:</w:t>
      </w:r>
    </w:p>
    <w:p w:rsidR="00831D60" w:rsidRPr="00831D60" w:rsidRDefault="00831D60" w:rsidP="00831D60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val="uk-UA" w:eastAsia="uk-UA"/>
        </w:rPr>
      </w:pPr>
      <w:r w:rsidRPr="00831D60">
        <w:rPr>
          <w:color w:val="000000"/>
          <w:position w:val="0"/>
          <w:sz w:val="26"/>
          <w:szCs w:val="26"/>
          <w:lang w:val="uk-UA" w:eastAsia="uk-UA"/>
        </w:rPr>
        <w:t>договорами, ордерами або іншими документами, що посвідчували повноваження адвоката на надання правової допомоги під час здійснення ним професійної діяльності;</w:t>
      </w:r>
    </w:p>
    <w:p w:rsidR="00831D60" w:rsidRPr="00831D60" w:rsidRDefault="00831D60" w:rsidP="00831D60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val="uk-UA" w:eastAsia="uk-UA"/>
        </w:rPr>
      </w:pPr>
      <w:r w:rsidRPr="00831D60">
        <w:rPr>
          <w:color w:val="000000"/>
          <w:position w:val="0"/>
          <w:sz w:val="26"/>
          <w:szCs w:val="26"/>
          <w:lang w:val="uk-UA" w:eastAsia="uk-UA"/>
        </w:rPr>
        <w:t xml:space="preserve">деклараціями про доходи від професійної діяльності для </w:t>
      </w:r>
      <w:proofErr w:type="spellStart"/>
      <w:r w:rsidRPr="00831D60">
        <w:rPr>
          <w:color w:val="000000"/>
          <w:position w:val="0"/>
          <w:sz w:val="26"/>
          <w:szCs w:val="26"/>
          <w:lang w:val="uk-UA" w:eastAsia="uk-UA"/>
        </w:rPr>
        <w:t>самозайнятої</w:t>
      </w:r>
      <w:proofErr w:type="spellEnd"/>
      <w:r w:rsidRPr="00831D60">
        <w:rPr>
          <w:color w:val="000000"/>
          <w:position w:val="0"/>
          <w:sz w:val="26"/>
          <w:szCs w:val="26"/>
          <w:lang w:val="uk-UA" w:eastAsia="uk-UA"/>
        </w:rPr>
        <w:t xml:space="preserve"> особи або фізичної особи – підприємця;</w:t>
      </w:r>
    </w:p>
    <w:p w:rsidR="00831D60" w:rsidRPr="00831D60" w:rsidRDefault="00831D60" w:rsidP="00831D60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val="uk-UA" w:eastAsia="uk-UA"/>
        </w:rPr>
      </w:pPr>
      <w:r w:rsidRPr="00831D60">
        <w:rPr>
          <w:color w:val="000000"/>
          <w:position w:val="0"/>
          <w:sz w:val="26"/>
          <w:szCs w:val="26"/>
          <w:lang w:val="uk-UA" w:eastAsia="uk-UA"/>
        </w:rPr>
        <w:t>довідками з</w:t>
      </w:r>
      <w:r w:rsidR="00A22B56">
        <w:rPr>
          <w:color w:val="000000"/>
          <w:position w:val="0"/>
          <w:sz w:val="26"/>
          <w:szCs w:val="26"/>
          <w:lang w:val="uk-UA" w:eastAsia="uk-UA"/>
        </w:rPr>
        <w:t xml:space="preserve"> місця роботи</w:t>
      </w:r>
      <w:r w:rsidRPr="00831D60">
        <w:rPr>
          <w:color w:val="000000"/>
          <w:position w:val="0"/>
          <w:sz w:val="26"/>
          <w:szCs w:val="26"/>
          <w:lang w:val="uk-UA" w:eastAsia="uk-UA"/>
        </w:rPr>
        <w:t xml:space="preserve"> про заробітну плату, трудовою книжкою – для осіб, що здійснюють адвокатську діяльність у складі юридичної особи чи адвокатського об’єднання;</w:t>
      </w:r>
    </w:p>
    <w:p w:rsidR="00831D60" w:rsidRPr="00831D60" w:rsidRDefault="00831D60" w:rsidP="00831D60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val="uk-UA" w:eastAsia="uk-UA"/>
        </w:rPr>
      </w:pPr>
      <w:r w:rsidRPr="00831D60">
        <w:rPr>
          <w:color w:val="000000"/>
          <w:position w:val="0"/>
          <w:sz w:val="26"/>
          <w:szCs w:val="26"/>
          <w:lang w:val="uk-UA" w:eastAsia="uk-UA"/>
        </w:rPr>
        <w:t>документами про доходи за період здійснення професійної діяльності адвоката;</w:t>
      </w:r>
    </w:p>
    <w:p w:rsidR="00831D60" w:rsidRPr="00831D60" w:rsidRDefault="00831D60" w:rsidP="00831D60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val="uk-UA" w:eastAsia="uk-UA"/>
        </w:rPr>
      </w:pPr>
      <w:r w:rsidRPr="00831D60">
        <w:rPr>
          <w:color w:val="000000"/>
          <w:position w:val="0"/>
          <w:sz w:val="26"/>
          <w:szCs w:val="26"/>
          <w:lang w:val="uk-UA" w:eastAsia="uk-UA"/>
        </w:rPr>
        <w:t>копіями судових рішень та інших процесуальних документів, які у сукупності дозволяють встановити участь адвоката у справі (провадженні);</w:t>
      </w:r>
    </w:p>
    <w:p w:rsidR="00831D60" w:rsidRPr="00831D60" w:rsidRDefault="00831D60" w:rsidP="00831D60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val="uk-UA" w:eastAsia="uk-UA"/>
        </w:rPr>
      </w:pPr>
      <w:r w:rsidRPr="00831D60">
        <w:rPr>
          <w:color w:val="000000"/>
          <w:position w:val="0"/>
          <w:sz w:val="26"/>
          <w:szCs w:val="26"/>
          <w:lang w:val="uk-UA" w:eastAsia="uk-UA"/>
        </w:rPr>
        <w:t>іншими документами, поданими відповідно до умов проведення конкурсу.</w:t>
      </w:r>
    </w:p>
    <w:p w:rsidR="00831D60" w:rsidRPr="00831D60" w:rsidRDefault="00831D60" w:rsidP="00831D60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val="uk-UA" w:eastAsia="uk-UA"/>
        </w:rPr>
      </w:pPr>
      <w:r w:rsidRPr="00831D60">
        <w:rPr>
          <w:color w:val="000000"/>
          <w:position w:val="0"/>
          <w:sz w:val="26"/>
          <w:szCs w:val="26"/>
          <w:lang w:val="uk-UA" w:eastAsia="uk-UA"/>
        </w:rPr>
        <w:t>Документи необхідно подавати за період роботи, яким кандидат підтверджує досвід п</w:t>
      </w:r>
      <w:r>
        <w:rPr>
          <w:color w:val="000000"/>
          <w:position w:val="0"/>
          <w:sz w:val="26"/>
          <w:szCs w:val="26"/>
          <w:lang w:val="uk-UA" w:eastAsia="uk-UA"/>
        </w:rPr>
        <w:t>рофесійної діяльності адвоката.</w:t>
      </w:r>
    </w:p>
    <w:p w:rsidR="00E04133" w:rsidRDefault="00831D60" w:rsidP="00831D60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val="uk-UA" w:eastAsia="uk-UA"/>
        </w:rPr>
      </w:pPr>
      <w:r w:rsidRPr="00831D60">
        <w:rPr>
          <w:color w:val="000000"/>
          <w:position w:val="0"/>
          <w:sz w:val="26"/>
          <w:szCs w:val="26"/>
          <w:lang w:val="uk-UA" w:eastAsia="uk-UA"/>
        </w:rPr>
        <w:t>Зі змісту наведених нормативних положень убачається, що кандидат на посаду судді, який виявив намір взяти участь у конкурсі, зобов’язаний надати Комісії, з-поміж іншого, пакет документів, що місти</w:t>
      </w:r>
      <w:r w:rsidR="00A22B56">
        <w:rPr>
          <w:color w:val="000000"/>
          <w:position w:val="0"/>
          <w:sz w:val="26"/>
          <w:szCs w:val="26"/>
          <w:lang w:val="uk-UA" w:eastAsia="uk-UA"/>
        </w:rPr>
        <w:t xml:space="preserve">ть </w:t>
      </w:r>
      <w:r w:rsidRPr="00831D60">
        <w:rPr>
          <w:color w:val="000000"/>
          <w:position w:val="0"/>
          <w:sz w:val="26"/>
          <w:szCs w:val="26"/>
          <w:lang w:val="uk-UA" w:eastAsia="uk-UA"/>
        </w:rPr>
        <w:t xml:space="preserve">достовірну </w:t>
      </w:r>
      <w:r w:rsidR="00A22B56">
        <w:rPr>
          <w:color w:val="000000"/>
          <w:position w:val="0"/>
          <w:sz w:val="26"/>
          <w:szCs w:val="26"/>
          <w:lang w:val="uk-UA" w:eastAsia="uk-UA"/>
        </w:rPr>
        <w:t>й</w:t>
      </w:r>
      <w:r w:rsidRPr="00831D60">
        <w:rPr>
          <w:color w:val="000000"/>
          <w:position w:val="0"/>
          <w:sz w:val="26"/>
          <w:szCs w:val="26"/>
          <w:lang w:val="uk-UA" w:eastAsia="uk-UA"/>
        </w:rPr>
        <w:t xml:space="preserve"> вичерпну інформацію про досвід (стаж) його професійної діяльності, на підставі яко</w:t>
      </w:r>
      <w:r w:rsidR="00A22B56">
        <w:rPr>
          <w:color w:val="000000"/>
          <w:position w:val="0"/>
          <w:sz w:val="26"/>
          <w:szCs w:val="26"/>
          <w:lang w:val="uk-UA" w:eastAsia="uk-UA"/>
        </w:rPr>
        <w:t xml:space="preserve">ї Комісія </w:t>
      </w:r>
      <w:r w:rsidRPr="00831D60">
        <w:rPr>
          <w:color w:val="000000"/>
          <w:position w:val="0"/>
          <w:sz w:val="26"/>
          <w:szCs w:val="26"/>
          <w:lang w:val="uk-UA" w:eastAsia="uk-UA"/>
        </w:rPr>
        <w:t xml:space="preserve">могла б </w:t>
      </w:r>
      <w:r w:rsidR="00A22B56">
        <w:rPr>
          <w:color w:val="000000"/>
          <w:position w:val="0"/>
          <w:sz w:val="26"/>
          <w:szCs w:val="26"/>
          <w:lang w:val="uk-UA" w:eastAsia="uk-UA"/>
        </w:rPr>
        <w:t>переконатися</w:t>
      </w:r>
      <w:r w:rsidRPr="00831D60">
        <w:rPr>
          <w:color w:val="000000"/>
          <w:position w:val="0"/>
          <w:sz w:val="26"/>
          <w:szCs w:val="26"/>
          <w:lang w:val="uk-UA" w:eastAsia="uk-UA"/>
        </w:rPr>
        <w:t xml:space="preserve"> у </w:t>
      </w:r>
      <w:r w:rsidR="00A22B56">
        <w:rPr>
          <w:color w:val="000000"/>
          <w:position w:val="0"/>
          <w:sz w:val="26"/>
          <w:szCs w:val="26"/>
          <w:lang w:val="uk-UA" w:eastAsia="uk-UA"/>
        </w:rPr>
        <w:t>відповідності кандидата</w:t>
      </w:r>
      <w:r>
        <w:rPr>
          <w:color w:val="000000"/>
          <w:position w:val="0"/>
          <w:sz w:val="26"/>
          <w:szCs w:val="26"/>
          <w:lang w:val="uk-UA" w:eastAsia="uk-UA"/>
        </w:rPr>
        <w:t xml:space="preserve"> вимогам, </w:t>
      </w:r>
      <w:r w:rsidR="004352DE">
        <w:rPr>
          <w:color w:val="000000"/>
          <w:position w:val="0"/>
          <w:sz w:val="26"/>
          <w:szCs w:val="26"/>
          <w:lang w:val="uk-UA" w:eastAsia="uk-UA"/>
        </w:rPr>
        <w:t>у</w:t>
      </w:r>
      <w:r>
        <w:rPr>
          <w:color w:val="000000"/>
          <w:position w:val="0"/>
          <w:sz w:val="26"/>
          <w:szCs w:val="26"/>
          <w:lang w:val="uk-UA" w:eastAsia="uk-UA"/>
        </w:rPr>
        <w:t xml:space="preserve">становленим </w:t>
      </w:r>
      <w:r w:rsidRPr="00831D60">
        <w:rPr>
          <w:color w:val="000000"/>
          <w:position w:val="0"/>
          <w:sz w:val="26"/>
          <w:szCs w:val="26"/>
          <w:lang w:val="uk-UA" w:eastAsia="uk-UA"/>
        </w:rPr>
        <w:t>пунктом 85 розділу ХІІ «Прикінцеві та перехідні положення» Закону, без необхідності додаткового з’ясування (підтвердження, співставлення) наданої інформації чи пошуку нової.</w:t>
      </w:r>
    </w:p>
    <w:p w:rsidR="00E04133" w:rsidRDefault="00E04133" w:rsidP="002914EA">
      <w:pPr>
        <w:shd w:val="clear" w:color="auto" w:fill="FFFFFF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val="uk-UA" w:eastAsia="uk-UA"/>
        </w:rPr>
      </w:pPr>
      <w:r w:rsidRPr="00E04133">
        <w:rPr>
          <w:color w:val="000000"/>
          <w:position w:val="0"/>
          <w:sz w:val="26"/>
          <w:szCs w:val="26"/>
          <w:lang w:val="uk-UA" w:eastAsia="uk-UA"/>
        </w:rPr>
        <w:t xml:space="preserve"> </w:t>
      </w:r>
      <w:r w:rsidR="00831D60" w:rsidRPr="008E2CC9">
        <w:rPr>
          <w:color w:val="000000"/>
          <w:position w:val="0"/>
          <w:sz w:val="26"/>
          <w:szCs w:val="26"/>
          <w:lang w:val="uk-UA" w:eastAsia="uk-UA"/>
        </w:rPr>
        <w:t>Слід зауважити, що в цьому випадку підтвердження потребує саме практичний семирічний досвід представництва в суді (</w:t>
      </w:r>
      <w:r w:rsidR="00E96590" w:rsidRPr="008E2CC9">
        <w:rPr>
          <w:color w:val="000000"/>
          <w:position w:val="0"/>
          <w:sz w:val="26"/>
          <w:szCs w:val="26"/>
          <w:lang w:val="uk-UA" w:eastAsia="uk-UA"/>
        </w:rPr>
        <w:t>зокрема</w:t>
      </w:r>
      <w:r w:rsidR="004352DE">
        <w:rPr>
          <w:color w:val="000000"/>
          <w:position w:val="0"/>
          <w:sz w:val="26"/>
          <w:szCs w:val="26"/>
          <w:lang w:val="uk-UA" w:eastAsia="uk-UA"/>
        </w:rPr>
        <w:t>,</w:t>
      </w:r>
      <w:r w:rsidR="00E96590" w:rsidRPr="008E2CC9">
        <w:rPr>
          <w:color w:val="000000"/>
          <w:position w:val="0"/>
          <w:sz w:val="26"/>
          <w:szCs w:val="26"/>
          <w:lang w:val="uk-UA" w:eastAsia="uk-UA"/>
        </w:rPr>
        <w:t xml:space="preserve"> </w:t>
      </w:r>
      <w:r w:rsidR="004352DE">
        <w:rPr>
          <w:color w:val="000000"/>
          <w:position w:val="0"/>
          <w:sz w:val="26"/>
          <w:szCs w:val="26"/>
          <w:lang w:val="uk-UA" w:eastAsia="uk-UA"/>
        </w:rPr>
        <w:t>у</w:t>
      </w:r>
      <w:r w:rsidR="00E96590" w:rsidRPr="008E2CC9">
        <w:rPr>
          <w:color w:val="000000"/>
          <w:position w:val="0"/>
          <w:sz w:val="26"/>
          <w:szCs w:val="26"/>
          <w:lang w:val="uk-UA" w:eastAsia="uk-UA"/>
        </w:rPr>
        <w:t xml:space="preserve"> публічно-правових спорах в адміністративних судах</w:t>
      </w:r>
      <w:r w:rsidR="00831D60" w:rsidRPr="008E2CC9">
        <w:rPr>
          <w:color w:val="000000"/>
          <w:position w:val="0"/>
          <w:sz w:val="26"/>
          <w:szCs w:val="26"/>
          <w:lang w:val="uk-UA" w:eastAsia="uk-UA"/>
        </w:rPr>
        <w:t>), про що мо</w:t>
      </w:r>
      <w:r w:rsidR="004352DE">
        <w:rPr>
          <w:color w:val="000000"/>
          <w:position w:val="0"/>
          <w:sz w:val="26"/>
          <w:szCs w:val="26"/>
          <w:lang w:val="uk-UA" w:eastAsia="uk-UA"/>
        </w:rPr>
        <w:t>жуть</w:t>
      </w:r>
      <w:r w:rsidR="00831D60" w:rsidRPr="008E2CC9">
        <w:rPr>
          <w:color w:val="000000"/>
          <w:position w:val="0"/>
          <w:sz w:val="26"/>
          <w:szCs w:val="26"/>
          <w:lang w:val="uk-UA" w:eastAsia="uk-UA"/>
        </w:rPr>
        <w:t xml:space="preserve"> свідчити копії процесуальних документів суду, процесуальних звернень адвоката до суду з реєстраційною відміткою суду. Ордери чи довіреності на представництво інтересів у суді для підтвердження такого досвіду мають бути підкріплені документами</w:t>
      </w:r>
      <w:r w:rsidR="004352DE">
        <w:rPr>
          <w:color w:val="000000"/>
          <w:position w:val="0"/>
          <w:sz w:val="26"/>
          <w:szCs w:val="26"/>
          <w:lang w:val="uk-UA" w:eastAsia="uk-UA"/>
        </w:rPr>
        <w:t>, що підтверджують</w:t>
      </w:r>
      <w:r w:rsidR="00831D60" w:rsidRPr="008E2CC9">
        <w:rPr>
          <w:color w:val="000000"/>
          <w:position w:val="0"/>
          <w:sz w:val="26"/>
          <w:szCs w:val="26"/>
          <w:lang w:val="uk-UA" w:eastAsia="uk-UA"/>
        </w:rPr>
        <w:t xml:space="preserve"> </w:t>
      </w:r>
      <w:r w:rsidR="00B420B2">
        <w:rPr>
          <w:color w:val="000000"/>
          <w:position w:val="0"/>
          <w:sz w:val="26"/>
          <w:szCs w:val="26"/>
          <w:lang w:val="uk-UA" w:eastAsia="uk-UA"/>
        </w:rPr>
        <w:t>фактичну реалізацію</w:t>
      </w:r>
      <w:r w:rsidR="00831D60" w:rsidRPr="008E2CC9">
        <w:rPr>
          <w:color w:val="000000"/>
          <w:position w:val="0"/>
          <w:sz w:val="26"/>
          <w:szCs w:val="26"/>
          <w:lang w:val="uk-UA" w:eastAsia="uk-UA"/>
        </w:rPr>
        <w:t xml:space="preserve"> </w:t>
      </w:r>
      <w:r w:rsidR="00B420B2">
        <w:rPr>
          <w:color w:val="000000"/>
          <w:position w:val="0"/>
          <w:sz w:val="26"/>
          <w:szCs w:val="26"/>
          <w:lang w:val="uk-UA" w:eastAsia="uk-UA"/>
        </w:rPr>
        <w:t>відповідних</w:t>
      </w:r>
      <w:r w:rsidR="00831D60" w:rsidRPr="008E2CC9">
        <w:rPr>
          <w:color w:val="000000"/>
          <w:position w:val="0"/>
          <w:sz w:val="26"/>
          <w:szCs w:val="26"/>
          <w:lang w:val="uk-UA" w:eastAsia="uk-UA"/>
        </w:rPr>
        <w:t xml:space="preserve"> повноважень</w:t>
      </w:r>
      <w:r w:rsidR="00E72497">
        <w:rPr>
          <w:color w:val="000000"/>
          <w:position w:val="0"/>
          <w:sz w:val="26"/>
          <w:szCs w:val="26"/>
          <w:lang w:val="uk-UA" w:eastAsia="uk-UA"/>
        </w:rPr>
        <w:t>.</w:t>
      </w:r>
    </w:p>
    <w:p w:rsidR="00E72497" w:rsidRPr="00E72497" w:rsidRDefault="00E72497" w:rsidP="00E724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color w:val="000000"/>
          <w:position w:val="0"/>
          <w:sz w:val="26"/>
          <w:szCs w:val="26"/>
          <w:lang w:val="uk-UA" w:eastAsia="uk-UA"/>
        </w:rPr>
      </w:pPr>
      <w:r>
        <w:rPr>
          <w:color w:val="000000"/>
          <w:position w:val="0"/>
          <w:sz w:val="26"/>
          <w:szCs w:val="26"/>
          <w:lang w:val="uk-UA" w:eastAsia="uk-UA"/>
        </w:rPr>
        <w:lastRenderedPageBreak/>
        <w:t>Комісією встановлено, що н</w:t>
      </w:r>
      <w:r w:rsidRPr="00E72497">
        <w:rPr>
          <w:color w:val="000000"/>
          <w:position w:val="0"/>
          <w:sz w:val="26"/>
          <w:szCs w:val="26"/>
          <w:lang w:val="uk-UA" w:eastAsia="uk-UA"/>
        </w:rPr>
        <w:t xml:space="preserve">а підставі рішення Миколаївської обласної кваліфікаційно-дисциплінарної комісії адвокатури Близнюку Є.О. у 2012 році було видано свідоцтво про право на </w:t>
      </w:r>
      <w:r w:rsidR="009A7182">
        <w:rPr>
          <w:color w:val="000000"/>
          <w:position w:val="0"/>
          <w:sz w:val="26"/>
          <w:szCs w:val="26"/>
          <w:lang w:val="uk-UA" w:eastAsia="uk-UA"/>
        </w:rPr>
        <w:t>за</w:t>
      </w:r>
      <w:r w:rsidRPr="00E72497">
        <w:rPr>
          <w:color w:val="000000"/>
          <w:position w:val="0"/>
          <w:sz w:val="26"/>
          <w:szCs w:val="26"/>
          <w:lang w:val="uk-UA" w:eastAsia="uk-UA"/>
        </w:rPr>
        <w:t xml:space="preserve">няття адвокатською діяльністю від 23 серпня </w:t>
      </w:r>
      <w:r w:rsidR="009A7182">
        <w:rPr>
          <w:color w:val="000000"/>
          <w:position w:val="0"/>
          <w:sz w:val="26"/>
          <w:szCs w:val="26"/>
          <w:lang w:val="uk-UA" w:eastAsia="uk-UA"/>
        </w:rPr>
        <w:br/>
      </w:r>
      <w:r w:rsidRPr="00E72497">
        <w:rPr>
          <w:color w:val="000000"/>
          <w:position w:val="0"/>
          <w:sz w:val="26"/>
          <w:szCs w:val="26"/>
          <w:lang w:val="uk-UA" w:eastAsia="uk-UA"/>
        </w:rPr>
        <w:t>2012 року</w:t>
      </w:r>
      <w:r w:rsidR="009A7182">
        <w:rPr>
          <w:color w:val="000000"/>
          <w:position w:val="0"/>
          <w:sz w:val="26"/>
          <w:szCs w:val="26"/>
          <w:lang w:val="uk-UA" w:eastAsia="uk-UA"/>
        </w:rPr>
        <w:t xml:space="preserve"> </w:t>
      </w:r>
      <w:r w:rsidR="009A7182" w:rsidRPr="00E72497">
        <w:rPr>
          <w:color w:val="000000"/>
          <w:position w:val="0"/>
          <w:sz w:val="26"/>
          <w:szCs w:val="26"/>
          <w:lang w:val="uk-UA" w:eastAsia="uk-UA"/>
        </w:rPr>
        <w:t>№ 820</w:t>
      </w:r>
      <w:r w:rsidRPr="00E72497">
        <w:rPr>
          <w:color w:val="000000"/>
          <w:position w:val="0"/>
          <w:sz w:val="26"/>
          <w:szCs w:val="26"/>
          <w:lang w:val="uk-UA" w:eastAsia="uk-UA"/>
        </w:rPr>
        <w:t>.</w:t>
      </w:r>
    </w:p>
    <w:p w:rsidR="00E72497" w:rsidRPr="00E72497" w:rsidRDefault="00E72497" w:rsidP="00E724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E72497">
        <w:rPr>
          <w:color w:val="000000"/>
          <w:position w:val="0"/>
          <w:sz w:val="26"/>
          <w:szCs w:val="26"/>
          <w:lang w:val="uk-UA" w:eastAsia="uk-UA"/>
        </w:rPr>
        <w:t>На підтвердження наявності досвіду професійної діяльності адвоката, у тому числі досвіду здійснення представництва в публічно-правових спорах в адміністративних судах</w:t>
      </w:r>
      <w:r w:rsidR="009A7182">
        <w:rPr>
          <w:color w:val="000000"/>
          <w:position w:val="0"/>
          <w:sz w:val="26"/>
          <w:szCs w:val="26"/>
          <w:lang w:val="uk-UA" w:eastAsia="uk-UA"/>
        </w:rPr>
        <w:t>,</w:t>
      </w:r>
      <w:r w:rsidRPr="00E72497">
        <w:rPr>
          <w:color w:val="000000"/>
          <w:position w:val="0"/>
          <w:sz w:val="26"/>
          <w:szCs w:val="26"/>
          <w:lang w:val="uk-UA" w:eastAsia="uk-UA"/>
        </w:rPr>
        <w:t xml:space="preserve"> тривалістю не менше </w:t>
      </w:r>
      <w:r w:rsidR="009A7182">
        <w:rPr>
          <w:color w:val="000000"/>
          <w:position w:val="0"/>
          <w:sz w:val="26"/>
          <w:szCs w:val="26"/>
          <w:lang w:val="uk-UA" w:eastAsia="uk-UA"/>
        </w:rPr>
        <w:t>ніж сім</w:t>
      </w:r>
      <w:r w:rsidRPr="00E72497">
        <w:rPr>
          <w:color w:val="000000"/>
          <w:position w:val="0"/>
          <w:sz w:val="26"/>
          <w:szCs w:val="26"/>
          <w:lang w:val="uk-UA" w:eastAsia="uk-UA"/>
        </w:rPr>
        <w:t xml:space="preserve"> років, Близнюк Є.О. надав Комісії копії таких документів:</w:t>
      </w:r>
    </w:p>
    <w:p w:rsidR="00E72497" w:rsidRPr="00E72497" w:rsidRDefault="00E72497" w:rsidP="00E724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E72497">
        <w:rPr>
          <w:color w:val="000000"/>
          <w:position w:val="0"/>
          <w:sz w:val="26"/>
          <w:szCs w:val="26"/>
          <w:lang w:val="uk-UA" w:eastAsia="uk-UA"/>
        </w:rPr>
        <w:t>трудової книжки;</w:t>
      </w:r>
    </w:p>
    <w:p w:rsidR="00E72497" w:rsidRPr="00E72497" w:rsidRDefault="00E72497" w:rsidP="00E724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E72497">
        <w:rPr>
          <w:color w:val="000000"/>
          <w:position w:val="0"/>
          <w:sz w:val="26"/>
          <w:szCs w:val="26"/>
          <w:lang w:val="uk-UA" w:eastAsia="uk-UA"/>
        </w:rPr>
        <w:t>витягу з Єдиного державного реєстру адвокатів України;</w:t>
      </w:r>
    </w:p>
    <w:p w:rsidR="00E72497" w:rsidRPr="00E72497" w:rsidRDefault="00474932" w:rsidP="00E724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color w:val="000000"/>
          <w:position w:val="0"/>
          <w:sz w:val="26"/>
          <w:szCs w:val="26"/>
          <w:lang w:val="uk-UA" w:eastAsia="uk-UA"/>
        </w:rPr>
      </w:pPr>
      <w:r>
        <w:rPr>
          <w:color w:val="000000"/>
          <w:position w:val="0"/>
          <w:sz w:val="26"/>
          <w:szCs w:val="26"/>
          <w:lang w:val="uk-UA" w:eastAsia="uk-UA"/>
        </w:rPr>
        <w:t>свідоцтва про право на за</w:t>
      </w:r>
      <w:r w:rsidR="00E72497" w:rsidRPr="00E72497">
        <w:rPr>
          <w:color w:val="000000"/>
          <w:position w:val="0"/>
          <w:sz w:val="26"/>
          <w:szCs w:val="26"/>
          <w:lang w:val="uk-UA" w:eastAsia="uk-UA"/>
        </w:rPr>
        <w:t>няття адвокатською діяльністю від 23 серпня 2012 року;</w:t>
      </w:r>
    </w:p>
    <w:p w:rsidR="00E72497" w:rsidRPr="00E72497" w:rsidRDefault="00E72497" w:rsidP="00E724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E72497">
        <w:rPr>
          <w:color w:val="000000"/>
          <w:position w:val="0"/>
          <w:sz w:val="26"/>
          <w:szCs w:val="26"/>
          <w:lang w:val="uk-UA" w:eastAsia="uk-UA"/>
        </w:rPr>
        <w:t>податкових декларацій платника є</w:t>
      </w:r>
      <w:r>
        <w:rPr>
          <w:color w:val="000000"/>
          <w:position w:val="0"/>
          <w:sz w:val="26"/>
          <w:szCs w:val="26"/>
          <w:lang w:val="uk-UA" w:eastAsia="uk-UA"/>
        </w:rPr>
        <w:t>диного податку фізичної особи–</w:t>
      </w:r>
      <w:r w:rsidRPr="00E72497">
        <w:rPr>
          <w:color w:val="000000"/>
          <w:position w:val="0"/>
          <w:sz w:val="26"/>
          <w:szCs w:val="26"/>
          <w:lang w:val="uk-UA" w:eastAsia="uk-UA"/>
        </w:rPr>
        <w:t xml:space="preserve">підприємця </w:t>
      </w:r>
      <w:r w:rsidR="00474932">
        <w:rPr>
          <w:color w:val="000000"/>
          <w:position w:val="0"/>
          <w:sz w:val="26"/>
          <w:szCs w:val="26"/>
          <w:lang w:val="uk-UA" w:eastAsia="uk-UA"/>
        </w:rPr>
        <w:br/>
      </w:r>
      <w:r w:rsidRPr="00E72497">
        <w:rPr>
          <w:color w:val="000000"/>
          <w:position w:val="0"/>
          <w:sz w:val="26"/>
          <w:szCs w:val="26"/>
          <w:lang w:val="uk-UA" w:eastAsia="uk-UA"/>
        </w:rPr>
        <w:t>за 2018–2021 роки;</w:t>
      </w:r>
    </w:p>
    <w:p w:rsidR="00E72497" w:rsidRPr="00E72497" w:rsidRDefault="00E72497" w:rsidP="00E724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E72497">
        <w:rPr>
          <w:color w:val="000000"/>
          <w:position w:val="0"/>
          <w:sz w:val="26"/>
          <w:szCs w:val="26"/>
          <w:lang w:val="uk-UA" w:eastAsia="uk-UA"/>
        </w:rPr>
        <w:t xml:space="preserve">квитанцій про реєстрацію податкових декларацій за 2018 та 2020 роки </w:t>
      </w:r>
      <w:r w:rsidR="00474932">
        <w:rPr>
          <w:color w:val="000000"/>
          <w:position w:val="0"/>
          <w:sz w:val="26"/>
          <w:szCs w:val="26"/>
          <w:lang w:val="uk-UA" w:eastAsia="uk-UA"/>
        </w:rPr>
        <w:t>в</w:t>
      </w:r>
      <w:r w:rsidRPr="00E72497">
        <w:rPr>
          <w:color w:val="000000"/>
          <w:position w:val="0"/>
          <w:sz w:val="26"/>
          <w:szCs w:val="26"/>
          <w:lang w:val="uk-UA" w:eastAsia="uk-UA"/>
        </w:rPr>
        <w:t xml:space="preserve"> Державній фіскальній службі України;</w:t>
      </w:r>
    </w:p>
    <w:p w:rsidR="00E72497" w:rsidRPr="00E72497" w:rsidRDefault="00E72497" w:rsidP="00E724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E72497">
        <w:rPr>
          <w:color w:val="000000"/>
          <w:position w:val="0"/>
          <w:sz w:val="26"/>
          <w:szCs w:val="26"/>
          <w:lang w:val="uk-UA" w:eastAsia="uk-UA"/>
        </w:rPr>
        <w:t xml:space="preserve">квитанцій про реєстрацію податкових декларацій за 2019 та 2021 роки </w:t>
      </w:r>
      <w:r w:rsidR="00474932">
        <w:rPr>
          <w:color w:val="000000"/>
          <w:position w:val="0"/>
          <w:sz w:val="26"/>
          <w:szCs w:val="26"/>
          <w:lang w:val="uk-UA" w:eastAsia="uk-UA"/>
        </w:rPr>
        <w:t>в</w:t>
      </w:r>
      <w:r w:rsidRPr="00E72497">
        <w:rPr>
          <w:color w:val="000000"/>
          <w:position w:val="0"/>
          <w:sz w:val="26"/>
          <w:szCs w:val="26"/>
          <w:lang w:val="uk-UA" w:eastAsia="uk-UA"/>
        </w:rPr>
        <w:t xml:space="preserve"> Державній податковій службі України;</w:t>
      </w:r>
    </w:p>
    <w:p w:rsidR="00E72497" w:rsidRPr="00E72497" w:rsidRDefault="00E72497" w:rsidP="00E724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E72497">
        <w:rPr>
          <w:color w:val="000000"/>
          <w:position w:val="0"/>
          <w:sz w:val="26"/>
          <w:szCs w:val="26"/>
          <w:lang w:val="uk-UA" w:eastAsia="uk-UA"/>
        </w:rPr>
        <w:t>довідок за формою ОК-7;</w:t>
      </w:r>
    </w:p>
    <w:p w:rsidR="00E72497" w:rsidRPr="00E72497" w:rsidRDefault="00E72497" w:rsidP="00E724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E72497">
        <w:rPr>
          <w:color w:val="000000"/>
          <w:position w:val="0"/>
          <w:sz w:val="26"/>
          <w:szCs w:val="26"/>
          <w:lang w:val="uk-UA" w:eastAsia="uk-UA"/>
        </w:rPr>
        <w:t>витягів з Єдиного державного реєстру юридичних осіб, фізичних осіб — підприємців та громадських формувань;</w:t>
      </w:r>
    </w:p>
    <w:p w:rsidR="00E72497" w:rsidRPr="00E72497" w:rsidRDefault="00E72497" w:rsidP="00E724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E72497">
        <w:rPr>
          <w:color w:val="000000"/>
          <w:position w:val="0"/>
          <w:sz w:val="26"/>
          <w:szCs w:val="26"/>
          <w:lang w:val="uk-UA" w:eastAsia="uk-UA"/>
        </w:rPr>
        <w:t xml:space="preserve">рішення Миколаївського окружного адміністративного суду від 18 липня </w:t>
      </w:r>
      <w:r w:rsidR="00474932">
        <w:rPr>
          <w:color w:val="000000"/>
          <w:position w:val="0"/>
          <w:sz w:val="26"/>
          <w:szCs w:val="26"/>
          <w:lang w:val="uk-UA" w:eastAsia="uk-UA"/>
        </w:rPr>
        <w:br/>
      </w:r>
      <w:r w:rsidRPr="00E72497">
        <w:rPr>
          <w:color w:val="000000"/>
          <w:position w:val="0"/>
          <w:sz w:val="26"/>
          <w:szCs w:val="26"/>
          <w:lang w:val="uk-UA" w:eastAsia="uk-UA"/>
        </w:rPr>
        <w:t>2018 року у справі № 814/1199/18;</w:t>
      </w:r>
    </w:p>
    <w:p w:rsidR="00E72497" w:rsidRPr="00E72497" w:rsidRDefault="00E72497" w:rsidP="00E724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E72497">
        <w:rPr>
          <w:color w:val="000000"/>
          <w:position w:val="0"/>
          <w:sz w:val="26"/>
          <w:szCs w:val="26"/>
          <w:lang w:val="uk-UA" w:eastAsia="uk-UA"/>
        </w:rPr>
        <w:t>рішень Заводського районного суду міста Миколаєва від 20 квітня 2016 року у справі № 487/9171/16 та від 25 вересня 2015 року у справі № 487/6087/15;</w:t>
      </w:r>
    </w:p>
    <w:p w:rsidR="00E72497" w:rsidRPr="00E72497" w:rsidRDefault="00E72497" w:rsidP="00E724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E72497">
        <w:rPr>
          <w:color w:val="000000"/>
          <w:position w:val="0"/>
          <w:sz w:val="26"/>
          <w:szCs w:val="26"/>
          <w:lang w:val="uk-UA" w:eastAsia="uk-UA"/>
        </w:rPr>
        <w:t>рішення Апеляційного суду Миколаївської області від 15 червня 2016 року у справі № 487/9171/16;</w:t>
      </w:r>
    </w:p>
    <w:p w:rsidR="00E72497" w:rsidRPr="00E72497" w:rsidRDefault="00E72497" w:rsidP="00E724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E72497">
        <w:rPr>
          <w:color w:val="000000"/>
          <w:position w:val="0"/>
          <w:sz w:val="26"/>
          <w:szCs w:val="26"/>
          <w:lang w:val="uk-UA" w:eastAsia="uk-UA"/>
        </w:rPr>
        <w:t xml:space="preserve">рішення Одеського апеляційного адміністративного суду від 04 жовтня </w:t>
      </w:r>
      <w:r w:rsidR="00474932">
        <w:rPr>
          <w:color w:val="000000"/>
          <w:position w:val="0"/>
          <w:sz w:val="26"/>
          <w:szCs w:val="26"/>
          <w:lang w:val="uk-UA" w:eastAsia="uk-UA"/>
        </w:rPr>
        <w:br/>
      </w:r>
      <w:r w:rsidRPr="00E72497">
        <w:rPr>
          <w:color w:val="000000"/>
          <w:position w:val="0"/>
          <w:sz w:val="26"/>
          <w:szCs w:val="26"/>
          <w:lang w:val="uk-UA" w:eastAsia="uk-UA"/>
        </w:rPr>
        <w:t>2017 року у справі № 490/3217/17;</w:t>
      </w:r>
    </w:p>
    <w:p w:rsidR="00E72497" w:rsidRPr="00E72497" w:rsidRDefault="00E72497" w:rsidP="00E724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E72497">
        <w:rPr>
          <w:color w:val="000000"/>
          <w:position w:val="0"/>
          <w:sz w:val="26"/>
          <w:szCs w:val="26"/>
          <w:lang w:val="uk-UA" w:eastAsia="uk-UA"/>
        </w:rPr>
        <w:t>договору про надання юридичних послуг від 01 березня 2021 року.</w:t>
      </w:r>
    </w:p>
    <w:p w:rsidR="00E72497" w:rsidRPr="00E72497" w:rsidRDefault="00E72497" w:rsidP="00E724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E72497">
        <w:rPr>
          <w:color w:val="000000"/>
          <w:position w:val="0"/>
          <w:sz w:val="26"/>
          <w:szCs w:val="26"/>
          <w:lang w:val="uk-UA" w:eastAsia="uk-UA"/>
        </w:rPr>
        <w:t xml:space="preserve">Водночас з аналізу поданих документів, зокрема </w:t>
      </w:r>
      <w:r w:rsidR="00474932">
        <w:rPr>
          <w:color w:val="000000"/>
          <w:position w:val="0"/>
          <w:sz w:val="26"/>
          <w:szCs w:val="26"/>
          <w:lang w:val="uk-UA" w:eastAsia="uk-UA"/>
        </w:rPr>
        <w:t>копій</w:t>
      </w:r>
      <w:r w:rsidRPr="00E72497">
        <w:rPr>
          <w:color w:val="000000"/>
          <w:position w:val="0"/>
          <w:sz w:val="26"/>
          <w:szCs w:val="26"/>
          <w:lang w:val="uk-UA" w:eastAsia="uk-UA"/>
        </w:rPr>
        <w:t xml:space="preserve"> судових рішень, неможливо встановити факт здійснення Близнюком Є.О. представництва сторін у відповідних справах. Навіть у випадках, коли </w:t>
      </w:r>
      <w:r w:rsidR="00474932">
        <w:rPr>
          <w:color w:val="000000"/>
          <w:position w:val="0"/>
          <w:sz w:val="26"/>
          <w:szCs w:val="26"/>
          <w:lang w:val="uk-UA" w:eastAsia="uk-UA"/>
        </w:rPr>
        <w:t>в</w:t>
      </w:r>
      <w:r w:rsidRPr="00E72497">
        <w:rPr>
          <w:color w:val="000000"/>
          <w:position w:val="0"/>
          <w:sz w:val="26"/>
          <w:szCs w:val="26"/>
          <w:lang w:val="uk-UA" w:eastAsia="uk-UA"/>
        </w:rPr>
        <w:t xml:space="preserve"> текстах судових рішень зазначено прізвище представника, такі документи могли б підтверджувати наявність професійного досвіду тривалістю </w:t>
      </w:r>
      <w:r>
        <w:rPr>
          <w:color w:val="000000"/>
          <w:position w:val="0"/>
          <w:sz w:val="26"/>
          <w:szCs w:val="26"/>
          <w:lang w:val="uk-UA" w:eastAsia="uk-UA"/>
        </w:rPr>
        <w:t>лише чотири роки</w:t>
      </w:r>
      <w:r w:rsidRPr="00E72497">
        <w:rPr>
          <w:color w:val="000000"/>
          <w:position w:val="0"/>
          <w:sz w:val="26"/>
          <w:szCs w:val="26"/>
          <w:lang w:val="uk-UA" w:eastAsia="uk-UA"/>
        </w:rPr>
        <w:t>.</w:t>
      </w:r>
    </w:p>
    <w:p w:rsidR="00E72497" w:rsidRPr="00E72497" w:rsidRDefault="00474932" w:rsidP="00E724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color w:val="000000"/>
          <w:position w:val="0"/>
          <w:sz w:val="26"/>
          <w:szCs w:val="26"/>
          <w:lang w:val="uk-UA" w:eastAsia="uk-UA"/>
        </w:rPr>
      </w:pPr>
      <w:r>
        <w:rPr>
          <w:color w:val="000000"/>
          <w:position w:val="0"/>
          <w:sz w:val="26"/>
          <w:szCs w:val="26"/>
          <w:lang w:val="uk-UA" w:eastAsia="uk-UA"/>
        </w:rPr>
        <w:t>Стосовно</w:t>
      </w:r>
      <w:r w:rsidR="00E72497" w:rsidRPr="00E72497">
        <w:rPr>
          <w:color w:val="000000"/>
          <w:position w:val="0"/>
          <w:sz w:val="26"/>
          <w:szCs w:val="26"/>
          <w:lang w:val="uk-UA" w:eastAsia="uk-UA"/>
        </w:rPr>
        <w:t xml:space="preserve"> договору про надання юридичних </w:t>
      </w:r>
      <w:r>
        <w:rPr>
          <w:color w:val="000000"/>
          <w:position w:val="0"/>
          <w:sz w:val="26"/>
          <w:szCs w:val="26"/>
          <w:lang w:val="uk-UA" w:eastAsia="uk-UA"/>
        </w:rPr>
        <w:t>послуг від 01 березня 2021 року</w:t>
      </w:r>
      <w:r w:rsidR="00E72497" w:rsidRPr="00E72497">
        <w:rPr>
          <w:color w:val="000000"/>
          <w:position w:val="0"/>
          <w:sz w:val="26"/>
          <w:szCs w:val="26"/>
          <w:lang w:val="uk-UA" w:eastAsia="uk-UA"/>
        </w:rPr>
        <w:t xml:space="preserve"> Комісія звертає увагу</w:t>
      </w:r>
      <w:r>
        <w:rPr>
          <w:color w:val="000000"/>
          <w:position w:val="0"/>
          <w:sz w:val="26"/>
          <w:szCs w:val="26"/>
          <w:lang w:val="uk-UA" w:eastAsia="uk-UA"/>
        </w:rPr>
        <w:t xml:space="preserve"> на те</w:t>
      </w:r>
      <w:r w:rsidR="00E72497" w:rsidRPr="00E72497">
        <w:rPr>
          <w:color w:val="000000"/>
          <w:position w:val="0"/>
          <w:sz w:val="26"/>
          <w:szCs w:val="26"/>
          <w:lang w:val="uk-UA" w:eastAsia="uk-UA"/>
        </w:rPr>
        <w:t>, що його предмето</w:t>
      </w:r>
      <w:r>
        <w:rPr>
          <w:color w:val="000000"/>
          <w:position w:val="0"/>
          <w:sz w:val="26"/>
          <w:szCs w:val="26"/>
          <w:lang w:val="uk-UA" w:eastAsia="uk-UA"/>
        </w:rPr>
        <w:t xml:space="preserve">м є надання юридичних послуг щодо </w:t>
      </w:r>
      <w:r w:rsidR="00E72497" w:rsidRPr="00E72497">
        <w:rPr>
          <w:color w:val="000000"/>
          <w:position w:val="0"/>
          <w:sz w:val="26"/>
          <w:szCs w:val="26"/>
          <w:lang w:val="uk-UA" w:eastAsia="uk-UA"/>
        </w:rPr>
        <w:t xml:space="preserve">зміни цільового призначення земельних ділянок. Вказаний договір не підтверджує здійснення представництва в публічно-правових спорах в адміністративних судах та, відповідно, не може бути зарахований </w:t>
      </w:r>
      <w:r>
        <w:rPr>
          <w:color w:val="000000"/>
          <w:position w:val="0"/>
          <w:sz w:val="26"/>
          <w:szCs w:val="26"/>
          <w:lang w:val="uk-UA" w:eastAsia="uk-UA"/>
        </w:rPr>
        <w:t>на</w:t>
      </w:r>
      <w:r w:rsidR="00E72497" w:rsidRPr="00E72497">
        <w:rPr>
          <w:color w:val="000000"/>
          <w:position w:val="0"/>
          <w:sz w:val="26"/>
          <w:szCs w:val="26"/>
          <w:lang w:val="uk-UA" w:eastAsia="uk-UA"/>
        </w:rPr>
        <w:t xml:space="preserve"> підтвердження необхідного професійного досвіду.</w:t>
      </w:r>
    </w:p>
    <w:p w:rsidR="00E72497" w:rsidRPr="00E72497" w:rsidRDefault="00E72497" w:rsidP="00E724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E72497">
        <w:rPr>
          <w:color w:val="000000"/>
          <w:position w:val="0"/>
          <w:sz w:val="26"/>
          <w:szCs w:val="26"/>
          <w:lang w:val="uk-UA" w:eastAsia="uk-UA"/>
        </w:rPr>
        <w:t xml:space="preserve">Крім того, у пункті 6.7 розділу 7 «Досвід діяльності адвоката» анкети кандидата на посаду судді Близнюк Є.О. зазначив наявність досвіду професійної діяльності щодо здійснення представництва </w:t>
      </w:r>
      <w:r w:rsidR="00474932">
        <w:rPr>
          <w:color w:val="000000"/>
          <w:position w:val="0"/>
          <w:sz w:val="26"/>
          <w:szCs w:val="26"/>
          <w:lang w:val="uk-UA" w:eastAsia="uk-UA"/>
        </w:rPr>
        <w:t>в</w:t>
      </w:r>
      <w:r w:rsidRPr="00E72497">
        <w:rPr>
          <w:color w:val="000000"/>
          <w:position w:val="0"/>
          <w:sz w:val="26"/>
          <w:szCs w:val="26"/>
          <w:lang w:val="uk-UA" w:eastAsia="uk-UA"/>
        </w:rPr>
        <w:t xml:space="preserve"> національних судах, посилаючись, зокрема, на:</w:t>
      </w:r>
    </w:p>
    <w:p w:rsidR="00E72497" w:rsidRPr="00E72497" w:rsidRDefault="00E72497" w:rsidP="00E724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E72497">
        <w:rPr>
          <w:color w:val="000000"/>
          <w:position w:val="0"/>
          <w:sz w:val="26"/>
          <w:szCs w:val="26"/>
          <w:lang w:val="uk-UA" w:eastAsia="uk-UA"/>
        </w:rPr>
        <w:t>рішення Апеляційного суду Миколаївської області від 15 червня 2016 року у справі № 487/9171/16;</w:t>
      </w:r>
    </w:p>
    <w:p w:rsidR="00E72497" w:rsidRPr="00E72497" w:rsidRDefault="00E72497" w:rsidP="00E724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E72497">
        <w:rPr>
          <w:color w:val="000000"/>
          <w:position w:val="0"/>
          <w:sz w:val="26"/>
          <w:szCs w:val="26"/>
          <w:lang w:val="uk-UA" w:eastAsia="uk-UA"/>
        </w:rPr>
        <w:t>ухвалу П’ятого апеляційного адміністративного суду від 18 жовтня 2018 року у справі № 814/1199/18;</w:t>
      </w:r>
    </w:p>
    <w:p w:rsidR="00E72497" w:rsidRPr="00E72497" w:rsidRDefault="00E72497" w:rsidP="00E724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E72497">
        <w:rPr>
          <w:color w:val="000000"/>
          <w:position w:val="0"/>
          <w:sz w:val="26"/>
          <w:szCs w:val="26"/>
          <w:lang w:val="uk-UA" w:eastAsia="uk-UA"/>
        </w:rPr>
        <w:lastRenderedPageBreak/>
        <w:t>ухвалу Одеського апеляційного адміністративного суду від 04 жовтня 2017 року у справі № 490/3217/17;</w:t>
      </w:r>
    </w:p>
    <w:p w:rsidR="00E72497" w:rsidRPr="00E72497" w:rsidRDefault="00E72497" w:rsidP="00E724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E72497">
        <w:rPr>
          <w:color w:val="000000"/>
          <w:position w:val="0"/>
          <w:sz w:val="26"/>
          <w:szCs w:val="26"/>
          <w:lang w:val="uk-UA" w:eastAsia="uk-UA"/>
        </w:rPr>
        <w:t>рішення Заводського районного суду міста Миколаєва від 25 вересня 2015 року у справі № 487/6087/15.</w:t>
      </w:r>
    </w:p>
    <w:p w:rsidR="00E72497" w:rsidRPr="00E72497" w:rsidRDefault="00474932" w:rsidP="00E724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color w:val="000000"/>
          <w:position w:val="0"/>
          <w:sz w:val="26"/>
          <w:szCs w:val="26"/>
          <w:lang w:val="uk-UA" w:eastAsia="uk-UA"/>
        </w:rPr>
      </w:pPr>
      <w:r>
        <w:rPr>
          <w:color w:val="000000"/>
          <w:position w:val="0"/>
          <w:sz w:val="26"/>
          <w:szCs w:val="26"/>
          <w:lang w:val="uk-UA" w:eastAsia="uk-UA"/>
        </w:rPr>
        <w:t>Водночас</w:t>
      </w:r>
      <w:r w:rsidR="00E72497" w:rsidRPr="00E72497">
        <w:rPr>
          <w:color w:val="000000"/>
          <w:position w:val="0"/>
          <w:sz w:val="26"/>
          <w:szCs w:val="26"/>
          <w:lang w:val="uk-UA" w:eastAsia="uk-UA"/>
        </w:rPr>
        <w:t>, попри наведення відповідних прикладів, Близнюк Є.О. не зазначив жодних посилань на офіційні джерела або інші відомості, які б уможливили перевірку поданої ним інформації.</w:t>
      </w:r>
    </w:p>
    <w:p w:rsidR="00E72497" w:rsidRDefault="00E72497" w:rsidP="00E724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E72497">
        <w:rPr>
          <w:color w:val="000000"/>
          <w:position w:val="0"/>
          <w:sz w:val="26"/>
          <w:szCs w:val="26"/>
          <w:lang w:val="uk-UA" w:eastAsia="uk-UA"/>
        </w:rPr>
        <w:t xml:space="preserve">Таким чином, на підставі наданих документів Комісія позбавлена можливості встановити наявність у Близнюка Є.О. необхідного досвіду професійної діяльності адвоката, у тому числі досвіду здійснення представництва в публічно-правових спорах в адміністративних судах, тривалістю не менше </w:t>
      </w:r>
      <w:r w:rsidR="00474932">
        <w:rPr>
          <w:color w:val="000000"/>
          <w:position w:val="0"/>
          <w:sz w:val="26"/>
          <w:szCs w:val="26"/>
          <w:lang w:val="uk-UA" w:eastAsia="uk-UA"/>
        </w:rPr>
        <w:t xml:space="preserve">ніж сім </w:t>
      </w:r>
      <w:r w:rsidRPr="00E72497">
        <w:rPr>
          <w:color w:val="000000"/>
          <w:position w:val="0"/>
          <w:sz w:val="26"/>
          <w:szCs w:val="26"/>
          <w:lang w:val="uk-UA" w:eastAsia="uk-UA"/>
        </w:rPr>
        <w:t>років.</w:t>
      </w:r>
    </w:p>
    <w:p w:rsidR="00544707" w:rsidRDefault="00D331E4" w:rsidP="00E724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D331E4">
        <w:rPr>
          <w:color w:val="000000"/>
          <w:position w:val="0"/>
          <w:sz w:val="26"/>
          <w:szCs w:val="26"/>
          <w:lang w:val="uk-UA" w:eastAsia="uk-UA"/>
        </w:rPr>
        <w:t xml:space="preserve">Урахувавши викладене, Комісія у </w:t>
      </w:r>
      <w:r w:rsidR="00544707">
        <w:rPr>
          <w:color w:val="000000"/>
          <w:position w:val="0"/>
          <w:sz w:val="26"/>
          <w:szCs w:val="26"/>
          <w:lang w:val="uk-UA" w:eastAsia="uk-UA"/>
        </w:rPr>
        <w:t xml:space="preserve">складі колегії дійшла висновку про наявність підстав для відмови Близнюку Є.О. у допуску до </w:t>
      </w:r>
      <w:r w:rsidR="00544707" w:rsidRPr="00544707">
        <w:rPr>
          <w:color w:val="000000"/>
          <w:position w:val="0"/>
          <w:sz w:val="26"/>
          <w:szCs w:val="26"/>
          <w:lang w:val="uk-UA" w:eastAsia="uk-UA"/>
        </w:rPr>
        <w:t>проходження кваліфікаційного оцінювання та участі в Конкурсі</w:t>
      </w:r>
      <w:r w:rsidR="00544707">
        <w:rPr>
          <w:color w:val="000000"/>
          <w:position w:val="0"/>
          <w:sz w:val="26"/>
          <w:szCs w:val="26"/>
          <w:lang w:val="uk-UA" w:eastAsia="uk-UA"/>
        </w:rPr>
        <w:t>.</w:t>
      </w:r>
    </w:p>
    <w:p w:rsidR="00D331E4" w:rsidRPr="00D331E4" w:rsidRDefault="00D331E4" w:rsidP="00D33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D331E4">
        <w:rPr>
          <w:color w:val="000000"/>
          <w:position w:val="0"/>
          <w:sz w:val="26"/>
          <w:szCs w:val="26"/>
          <w:lang w:val="uk-UA" w:eastAsia="uk-UA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(абзац другий частини четвертої статті 101 Закону).</w:t>
      </w:r>
    </w:p>
    <w:p w:rsidR="00ED7473" w:rsidRDefault="00D331E4" w:rsidP="00D33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color w:val="000000"/>
          <w:position w:val="0"/>
          <w:sz w:val="26"/>
          <w:szCs w:val="26"/>
          <w:lang w:val="uk-UA" w:eastAsia="uk-UA"/>
        </w:rPr>
      </w:pPr>
      <w:r w:rsidRPr="00D331E4">
        <w:rPr>
          <w:color w:val="000000"/>
          <w:position w:val="0"/>
          <w:sz w:val="26"/>
          <w:szCs w:val="26"/>
          <w:lang w:val="uk-UA" w:eastAsia="uk-UA"/>
        </w:rPr>
        <w:t>Керуючись статтями 79-3, 83, 93, 101 Закону України «Про судоустрій і статус суддів», Вища кваліфікаційна комісія суддів України одноголосно</w:t>
      </w:r>
    </w:p>
    <w:p w:rsidR="00D331E4" w:rsidRPr="00F93E6D" w:rsidRDefault="00D331E4" w:rsidP="00D33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sz w:val="26"/>
          <w:szCs w:val="26"/>
          <w:lang w:val="uk-UA"/>
        </w:rPr>
      </w:pPr>
    </w:p>
    <w:p w:rsidR="00F204C1" w:rsidRPr="00526D94" w:rsidRDefault="00A7047D" w:rsidP="00B246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>вирішила:</w:t>
      </w:r>
    </w:p>
    <w:p w:rsidR="00F204C1" w:rsidRPr="00526D94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F204C1" w:rsidRPr="00526D94" w:rsidRDefault="00ED12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відмовити </w:t>
      </w:r>
      <w:r w:rsidR="002F2313">
        <w:rPr>
          <w:color w:val="000000"/>
          <w:sz w:val="26"/>
          <w:szCs w:val="26"/>
          <w:lang w:val="uk-UA"/>
        </w:rPr>
        <w:t>Близнюку Євгену Олександровичу</w:t>
      </w:r>
      <w:r>
        <w:rPr>
          <w:color w:val="000000"/>
          <w:sz w:val="26"/>
          <w:szCs w:val="26"/>
          <w:lang w:val="uk-UA"/>
        </w:rPr>
        <w:t xml:space="preserve"> </w:t>
      </w:r>
      <w:r w:rsidR="00D331E4">
        <w:rPr>
          <w:color w:val="000000"/>
          <w:sz w:val="26"/>
          <w:szCs w:val="26"/>
          <w:lang w:val="uk-UA"/>
        </w:rPr>
        <w:t>в</w:t>
      </w:r>
      <w:r>
        <w:rPr>
          <w:color w:val="000000"/>
          <w:sz w:val="26"/>
          <w:szCs w:val="26"/>
          <w:lang w:val="uk-UA"/>
        </w:rPr>
        <w:t xml:space="preserve"> допуску</w:t>
      </w:r>
      <w:r w:rsidR="00A7047D" w:rsidRPr="00526D94">
        <w:rPr>
          <w:color w:val="000000"/>
          <w:sz w:val="26"/>
          <w:szCs w:val="26"/>
          <w:lang w:val="uk-UA"/>
        </w:rPr>
        <w:t xml:space="preserve"> до проходження кваліфікаційного оцінювання та участі в конкурсі на зайняття </w:t>
      </w:r>
      <w:r w:rsidR="00865958" w:rsidRPr="00865958">
        <w:rPr>
          <w:color w:val="000000"/>
          <w:sz w:val="26"/>
          <w:szCs w:val="26"/>
          <w:lang w:val="uk-UA"/>
        </w:rPr>
        <w:t xml:space="preserve">вакантних посад суддів у Спеціалізованому </w:t>
      </w:r>
      <w:r w:rsidR="006D1613">
        <w:rPr>
          <w:color w:val="000000"/>
          <w:sz w:val="26"/>
          <w:szCs w:val="26"/>
          <w:lang w:val="uk-UA"/>
        </w:rPr>
        <w:t>окружному</w:t>
      </w:r>
      <w:r w:rsidR="008D7052">
        <w:rPr>
          <w:color w:val="000000"/>
          <w:sz w:val="26"/>
          <w:szCs w:val="26"/>
          <w:lang w:val="uk-UA"/>
        </w:rPr>
        <w:t xml:space="preserve"> </w:t>
      </w:r>
      <w:r w:rsidR="00865958" w:rsidRPr="00865958">
        <w:rPr>
          <w:color w:val="000000"/>
          <w:sz w:val="26"/>
          <w:szCs w:val="26"/>
          <w:lang w:val="uk-UA"/>
        </w:rPr>
        <w:t>адміністративному суд</w:t>
      </w:r>
      <w:r w:rsidR="00FE05A1">
        <w:rPr>
          <w:color w:val="000000"/>
          <w:sz w:val="26"/>
          <w:szCs w:val="26"/>
          <w:lang w:val="uk-UA"/>
        </w:rPr>
        <w:t>і</w:t>
      </w:r>
      <w:r w:rsidR="00A7047D" w:rsidRPr="00526D94">
        <w:rPr>
          <w:color w:val="000000"/>
          <w:sz w:val="26"/>
          <w:szCs w:val="26"/>
          <w:lang w:val="uk-UA"/>
        </w:rPr>
        <w:t>,</w:t>
      </w:r>
      <w:r w:rsidR="00A7047D" w:rsidRPr="000307EC">
        <w:rPr>
          <w:color w:val="000000"/>
          <w:sz w:val="96"/>
          <w:szCs w:val="96"/>
          <w:lang w:val="uk-UA"/>
        </w:rPr>
        <w:t xml:space="preserve"> </w:t>
      </w:r>
      <w:r w:rsidR="00A7047D" w:rsidRPr="00526D94">
        <w:rPr>
          <w:color w:val="000000"/>
          <w:sz w:val="26"/>
          <w:szCs w:val="26"/>
          <w:lang w:val="uk-UA"/>
        </w:rPr>
        <w:t>оголошеному</w:t>
      </w:r>
      <w:r w:rsidR="00A7047D" w:rsidRPr="000307EC">
        <w:rPr>
          <w:color w:val="000000"/>
          <w:sz w:val="96"/>
          <w:szCs w:val="96"/>
          <w:lang w:val="uk-UA"/>
        </w:rPr>
        <w:t xml:space="preserve"> </w:t>
      </w:r>
      <w:r w:rsidR="00865958" w:rsidRPr="00865958">
        <w:rPr>
          <w:color w:val="000000"/>
          <w:sz w:val="26"/>
          <w:szCs w:val="26"/>
          <w:lang w:val="uk-UA"/>
        </w:rPr>
        <w:t>рішенням</w:t>
      </w:r>
      <w:r w:rsidR="00865958" w:rsidRPr="000307EC">
        <w:rPr>
          <w:color w:val="000000"/>
          <w:sz w:val="96"/>
          <w:szCs w:val="96"/>
          <w:lang w:val="uk-UA"/>
        </w:rPr>
        <w:t xml:space="preserve"> </w:t>
      </w:r>
      <w:r w:rsidR="00865958" w:rsidRPr="00865958">
        <w:rPr>
          <w:color w:val="000000"/>
          <w:sz w:val="26"/>
          <w:szCs w:val="26"/>
          <w:lang w:val="uk-UA"/>
        </w:rPr>
        <w:t>Вищої</w:t>
      </w:r>
      <w:r w:rsidR="00865958" w:rsidRPr="000307EC">
        <w:rPr>
          <w:color w:val="000000"/>
          <w:sz w:val="96"/>
          <w:szCs w:val="96"/>
          <w:lang w:val="uk-UA"/>
        </w:rPr>
        <w:t xml:space="preserve"> </w:t>
      </w:r>
      <w:r w:rsidR="00865958" w:rsidRPr="00865958">
        <w:rPr>
          <w:color w:val="000000"/>
          <w:sz w:val="26"/>
          <w:szCs w:val="26"/>
          <w:lang w:val="uk-UA"/>
        </w:rPr>
        <w:t>кваліфікаційно</w:t>
      </w:r>
      <w:r w:rsidR="0020524F">
        <w:rPr>
          <w:color w:val="000000"/>
          <w:sz w:val="26"/>
          <w:szCs w:val="26"/>
          <w:lang w:val="uk-UA"/>
        </w:rPr>
        <w:t>ї</w:t>
      </w:r>
      <w:r w:rsidR="0020524F" w:rsidRPr="000307EC">
        <w:rPr>
          <w:color w:val="000000"/>
          <w:sz w:val="96"/>
          <w:szCs w:val="96"/>
          <w:lang w:val="uk-UA"/>
        </w:rPr>
        <w:t xml:space="preserve"> </w:t>
      </w:r>
      <w:r w:rsidR="0020524F">
        <w:rPr>
          <w:color w:val="000000"/>
          <w:sz w:val="26"/>
          <w:szCs w:val="26"/>
          <w:lang w:val="uk-UA"/>
        </w:rPr>
        <w:t>комісії</w:t>
      </w:r>
      <w:r w:rsidR="0020524F" w:rsidRPr="000307EC">
        <w:rPr>
          <w:color w:val="000000"/>
          <w:sz w:val="96"/>
          <w:szCs w:val="96"/>
          <w:lang w:val="uk-UA"/>
        </w:rPr>
        <w:t xml:space="preserve"> </w:t>
      </w:r>
      <w:r w:rsidR="0020524F">
        <w:rPr>
          <w:color w:val="000000"/>
          <w:sz w:val="26"/>
          <w:szCs w:val="26"/>
          <w:lang w:val="uk-UA"/>
        </w:rPr>
        <w:t>суддів</w:t>
      </w:r>
      <w:r w:rsidR="0020524F" w:rsidRPr="000307EC">
        <w:rPr>
          <w:color w:val="000000"/>
          <w:sz w:val="96"/>
          <w:szCs w:val="96"/>
          <w:lang w:val="uk-UA"/>
        </w:rPr>
        <w:t xml:space="preserve"> </w:t>
      </w:r>
      <w:r w:rsidR="0020524F">
        <w:rPr>
          <w:color w:val="000000"/>
          <w:sz w:val="26"/>
          <w:szCs w:val="26"/>
          <w:lang w:val="uk-UA"/>
        </w:rPr>
        <w:t>України</w:t>
      </w:r>
      <w:r w:rsidR="0020524F" w:rsidRPr="000307EC">
        <w:rPr>
          <w:color w:val="000000"/>
          <w:sz w:val="96"/>
          <w:szCs w:val="96"/>
          <w:lang w:val="uk-UA"/>
        </w:rPr>
        <w:t xml:space="preserve"> </w:t>
      </w:r>
      <w:r w:rsidR="0020524F">
        <w:rPr>
          <w:color w:val="000000"/>
          <w:sz w:val="26"/>
          <w:szCs w:val="26"/>
          <w:lang w:val="uk-UA"/>
        </w:rPr>
        <w:t>від</w:t>
      </w:r>
      <w:r w:rsidR="000307EC">
        <w:rPr>
          <w:color w:val="000000"/>
          <w:sz w:val="26"/>
          <w:szCs w:val="26"/>
          <w:lang w:val="uk-UA"/>
        </w:rPr>
        <w:t xml:space="preserve"> </w:t>
      </w:r>
      <w:r w:rsidR="0020524F">
        <w:rPr>
          <w:color w:val="000000"/>
          <w:sz w:val="26"/>
          <w:szCs w:val="26"/>
          <w:lang w:val="uk-UA"/>
        </w:rPr>
        <w:t>29</w:t>
      </w:r>
      <w:r w:rsidR="000307EC">
        <w:rPr>
          <w:color w:val="000000"/>
          <w:sz w:val="26"/>
          <w:szCs w:val="26"/>
          <w:lang w:val="uk-UA"/>
        </w:rPr>
        <w:t xml:space="preserve"> </w:t>
      </w:r>
      <w:r w:rsidR="00865958" w:rsidRPr="00865958">
        <w:rPr>
          <w:color w:val="000000"/>
          <w:sz w:val="26"/>
          <w:szCs w:val="26"/>
          <w:lang w:val="uk-UA"/>
        </w:rPr>
        <w:t>жовтня 2025 року</w:t>
      </w:r>
      <w:r w:rsidR="002F2313">
        <w:rPr>
          <w:color w:val="000000"/>
          <w:sz w:val="26"/>
          <w:szCs w:val="26"/>
          <w:lang w:val="uk-UA"/>
        </w:rPr>
        <w:t xml:space="preserve"> </w:t>
      </w:r>
      <w:r w:rsidR="002F2313">
        <w:rPr>
          <w:color w:val="000000"/>
          <w:sz w:val="26"/>
          <w:szCs w:val="26"/>
          <w:lang w:val="uk-UA"/>
        </w:rPr>
        <w:br/>
      </w:r>
      <w:r w:rsidR="006D1613">
        <w:rPr>
          <w:color w:val="000000"/>
          <w:sz w:val="26"/>
          <w:szCs w:val="26"/>
          <w:lang w:val="uk-UA"/>
        </w:rPr>
        <w:t>№ 193</w:t>
      </w:r>
      <w:r w:rsidR="00865958" w:rsidRPr="00865958">
        <w:rPr>
          <w:color w:val="000000"/>
          <w:sz w:val="26"/>
          <w:szCs w:val="26"/>
          <w:lang w:val="uk-UA"/>
        </w:rPr>
        <w:t>/зп-25</w:t>
      </w:r>
      <w:r>
        <w:rPr>
          <w:sz w:val="26"/>
          <w:szCs w:val="26"/>
          <w:lang w:val="uk-UA"/>
        </w:rPr>
        <w:t>.</w:t>
      </w:r>
    </w:p>
    <w:p w:rsidR="00F204C1" w:rsidRPr="00526D94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F204C1" w:rsidRPr="00526D94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1D02C9" w:rsidRDefault="00E86213" w:rsidP="001D02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Головуючий</w:t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  <w:t xml:space="preserve">   </w:t>
      </w:r>
      <w:r w:rsidR="00405032">
        <w:rPr>
          <w:color w:val="000000"/>
          <w:sz w:val="26"/>
          <w:szCs w:val="26"/>
          <w:lang w:val="uk-UA"/>
        </w:rPr>
        <w:tab/>
        <w:t xml:space="preserve">   </w:t>
      </w:r>
      <w:r w:rsidR="006D1613">
        <w:rPr>
          <w:color w:val="000000"/>
          <w:sz w:val="26"/>
          <w:szCs w:val="26"/>
          <w:lang w:val="uk-UA"/>
        </w:rPr>
        <w:t>Віталій ГАЦЕЛЮК</w:t>
      </w:r>
    </w:p>
    <w:p w:rsidR="001D02C9" w:rsidRPr="005C722C" w:rsidRDefault="001D02C9" w:rsidP="001D02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E86213" w:rsidRDefault="00E86213" w:rsidP="00B506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>Члени Комісії:</w:t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  <w:t xml:space="preserve">   </w:t>
      </w:r>
      <w:r>
        <w:rPr>
          <w:color w:val="000000"/>
          <w:sz w:val="26"/>
          <w:szCs w:val="26"/>
          <w:lang w:val="uk-UA"/>
        </w:rPr>
        <w:tab/>
        <w:t xml:space="preserve">   </w:t>
      </w:r>
      <w:r w:rsidR="006D1613">
        <w:rPr>
          <w:color w:val="000000"/>
          <w:sz w:val="26"/>
          <w:szCs w:val="26"/>
          <w:lang w:val="uk-UA"/>
        </w:rPr>
        <w:t>Олег КОЛІУШ</w:t>
      </w:r>
      <w:r>
        <w:rPr>
          <w:color w:val="000000"/>
          <w:sz w:val="26"/>
          <w:szCs w:val="26"/>
          <w:lang w:val="uk-UA"/>
        </w:rPr>
        <w:t xml:space="preserve"> </w:t>
      </w:r>
    </w:p>
    <w:p w:rsidR="00E86213" w:rsidRPr="005C722C" w:rsidRDefault="00E86213" w:rsidP="00B506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E86213" w:rsidRPr="005C722C" w:rsidRDefault="00E86213" w:rsidP="00B506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5C722C">
        <w:rPr>
          <w:color w:val="000000"/>
          <w:sz w:val="26"/>
          <w:szCs w:val="26"/>
          <w:lang w:val="uk-UA"/>
        </w:rPr>
        <w:t xml:space="preserve">    </w:t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</w:r>
      <w:r w:rsidRPr="005C722C">
        <w:rPr>
          <w:color w:val="000000"/>
          <w:sz w:val="26"/>
          <w:szCs w:val="26"/>
          <w:lang w:val="uk-UA"/>
        </w:rPr>
        <w:tab/>
        <w:t xml:space="preserve">   </w:t>
      </w:r>
      <w:r>
        <w:rPr>
          <w:color w:val="000000"/>
          <w:sz w:val="26"/>
          <w:szCs w:val="26"/>
          <w:lang w:val="uk-UA"/>
        </w:rPr>
        <w:tab/>
        <w:t xml:space="preserve">   </w:t>
      </w:r>
      <w:r w:rsidR="006D1613">
        <w:rPr>
          <w:color w:val="000000"/>
          <w:sz w:val="26"/>
          <w:szCs w:val="26"/>
          <w:lang w:val="uk-UA"/>
        </w:rPr>
        <w:t>Руслан МЕЛЬНИК</w:t>
      </w:r>
    </w:p>
    <w:sectPr w:rsidR="00E86213" w:rsidRPr="005C72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37EB" w:rsidRDefault="004E37EB">
      <w:pPr>
        <w:spacing w:line="240" w:lineRule="auto"/>
        <w:ind w:left="0" w:hanging="2"/>
      </w:pPr>
      <w:r>
        <w:separator/>
      </w:r>
    </w:p>
  </w:endnote>
  <w:endnote w:type="continuationSeparator" w:id="0">
    <w:p w:rsidR="004E37EB" w:rsidRDefault="004E37E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0372" w:rsidRDefault="001E0372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0372" w:rsidRDefault="001E0372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37EB" w:rsidRDefault="004E37EB">
      <w:pPr>
        <w:spacing w:line="240" w:lineRule="auto"/>
        <w:ind w:left="0" w:hanging="2"/>
      </w:pPr>
      <w:r>
        <w:separator/>
      </w:r>
    </w:p>
  </w:footnote>
  <w:footnote w:type="continuationSeparator" w:id="0">
    <w:p w:rsidR="004E37EB" w:rsidRDefault="004E37E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0372" w:rsidRDefault="001E0372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74932">
      <w:rPr>
        <w:noProof/>
        <w:color w:val="000000"/>
      </w:rPr>
      <w:t>5</w:t>
    </w:r>
    <w:r>
      <w:rPr>
        <w:color w:val="000000"/>
      </w:rPr>
      <w:fldChar w:fldCharType="end"/>
    </w:r>
  </w:p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0372" w:rsidRDefault="001E0372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839D1"/>
    <w:multiLevelType w:val="hybridMultilevel"/>
    <w:tmpl w:val="74FA1ACA"/>
    <w:lvl w:ilvl="0" w:tplc="0E38DAD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6741780"/>
    <w:multiLevelType w:val="multilevel"/>
    <w:tmpl w:val="9178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3A28DD"/>
    <w:multiLevelType w:val="multilevel"/>
    <w:tmpl w:val="C20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668C8"/>
    <w:multiLevelType w:val="hybridMultilevel"/>
    <w:tmpl w:val="396656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37A1C"/>
    <w:multiLevelType w:val="hybridMultilevel"/>
    <w:tmpl w:val="A6C2EE1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AEE4336"/>
    <w:multiLevelType w:val="hybridMultilevel"/>
    <w:tmpl w:val="0C14CC5C"/>
    <w:lvl w:ilvl="0" w:tplc="70D28AC2">
      <w:start w:val="1"/>
      <w:numFmt w:val="decimal"/>
      <w:lvlText w:val="%1.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7E350C62"/>
    <w:multiLevelType w:val="hybridMultilevel"/>
    <w:tmpl w:val="94086A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4C1"/>
    <w:rsid w:val="00005F08"/>
    <w:rsid w:val="00010D74"/>
    <w:rsid w:val="00012A51"/>
    <w:rsid w:val="00013C12"/>
    <w:rsid w:val="000151CD"/>
    <w:rsid w:val="00020FE1"/>
    <w:rsid w:val="00023AEB"/>
    <w:rsid w:val="000307EC"/>
    <w:rsid w:val="000345A1"/>
    <w:rsid w:val="000449D4"/>
    <w:rsid w:val="00061094"/>
    <w:rsid w:val="00074691"/>
    <w:rsid w:val="000A038B"/>
    <w:rsid w:val="00104645"/>
    <w:rsid w:val="00126007"/>
    <w:rsid w:val="00131290"/>
    <w:rsid w:val="0014493C"/>
    <w:rsid w:val="0016019A"/>
    <w:rsid w:val="001613DE"/>
    <w:rsid w:val="00167AF2"/>
    <w:rsid w:val="00170F92"/>
    <w:rsid w:val="00171716"/>
    <w:rsid w:val="00172F13"/>
    <w:rsid w:val="001A3716"/>
    <w:rsid w:val="001B6761"/>
    <w:rsid w:val="001D02C9"/>
    <w:rsid w:val="001D122A"/>
    <w:rsid w:val="001E0372"/>
    <w:rsid w:val="001E0E3C"/>
    <w:rsid w:val="001F5FA6"/>
    <w:rsid w:val="0020524F"/>
    <w:rsid w:val="002152EC"/>
    <w:rsid w:val="0024252D"/>
    <w:rsid w:val="00271CE3"/>
    <w:rsid w:val="00281467"/>
    <w:rsid w:val="002914EA"/>
    <w:rsid w:val="002B70F1"/>
    <w:rsid w:val="002B779A"/>
    <w:rsid w:val="002D01AC"/>
    <w:rsid w:val="002D5EAE"/>
    <w:rsid w:val="002E0731"/>
    <w:rsid w:val="002E73D7"/>
    <w:rsid w:val="002F11C8"/>
    <w:rsid w:val="002F2313"/>
    <w:rsid w:val="002F631C"/>
    <w:rsid w:val="00316C1A"/>
    <w:rsid w:val="0032264B"/>
    <w:rsid w:val="0032533F"/>
    <w:rsid w:val="00334AB9"/>
    <w:rsid w:val="00350D8D"/>
    <w:rsid w:val="0035795F"/>
    <w:rsid w:val="0036704E"/>
    <w:rsid w:val="00371855"/>
    <w:rsid w:val="00386688"/>
    <w:rsid w:val="00386BA7"/>
    <w:rsid w:val="003A0D64"/>
    <w:rsid w:val="003B41A1"/>
    <w:rsid w:val="003E7588"/>
    <w:rsid w:val="003E7E1D"/>
    <w:rsid w:val="00405032"/>
    <w:rsid w:val="00405E08"/>
    <w:rsid w:val="004148D6"/>
    <w:rsid w:val="0041592E"/>
    <w:rsid w:val="004259FF"/>
    <w:rsid w:val="00426E9A"/>
    <w:rsid w:val="0043097E"/>
    <w:rsid w:val="0043166F"/>
    <w:rsid w:val="004352DE"/>
    <w:rsid w:val="00440EA9"/>
    <w:rsid w:val="004434F5"/>
    <w:rsid w:val="00467B64"/>
    <w:rsid w:val="00473548"/>
    <w:rsid w:val="00473710"/>
    <w:rsid w:val="00474932"/>
    <w:rsid w:val="00485A1E"/>
    <w:rsid w:val="004873BF"/>
    <w:rsid w:val="004879AB"/>
    <w:rsid w:val="00492358"/>
    <w:rsid w:val="00492E3F"/>
    <w:rsid w:val="00497C32"/>
    <w:rsid w:val="004A3A28"/>
    <w:rsid w:val="004A3BE3"/>
    <w:rsid w:val="004B3331"/>
    <w:rsid w:val="004B62AF"/>
    <w:rsid w:val="004C6334"/>
    <w:rsid w:val="004D3128"/>
    <w:rsid w:val="004D750E"/>
    <w:rsid w:val="004E37EB"/>
    <w:rsid w:val="004E3F00"/>
    <w:rsid w:val="004E5DB8"/>
    <w:rsid w:val="004F19F6"/>
    <w:rsid w:val="004F2147"/>
    <w:rsid w:val="004F410D"/>
    <w:rsid w:val="005147BC"/>
    <w:rsid w:val="00526D94"/>
    <w:rsid w:val="00544707"/>
    <w:rsid w:val="005457DC"/>
    <w:rsid w:val="0054635C"/>
    <w:rsid w:val="00550F83"/>
    <w:rsid w:val="005511C8"/>
    <w:rsid w:val="0055772C"/>
    <w:rsid w:val="0056378B"/>
    <w:rsid w:val="0056799E"/>
    <w:rsid w:val="00576DAB"/>
    <w:rsid w:val="005776EC"/>
    <w:rsid w:val="00582F1B"/>
    <w:rsid w:val="00584D29"/>
    <w:rsid w:val="005A3ABB"/>
    <w:rsid w:val="005A55AF"/>
    <w:rsid w:val="005D170C"/>
    <w:rsid w:val="005D58A6"/>
    <w:rsid w:val="005D6590"/>
    <w:rsid w:val="006075C5"/>
    <w:rsid w:val="00611948"/>
    <w:rsid w:val="00636BC3"/>
    <w:rsid w:val="0064076D"/>
    <w:rsid w:val="00643FCE"/>
    <w:rsid w:val="0067143D"/>
    <w:rsid w:val="006773F7"/>
    <w:rsid w:val="006849FF"/>
    <w:rsid w:val="00685A2B"/>
    <w:rsid w:val="00690243"/>
    <w:rsid w:val="00691A74"/>
    <w:rsid w:val="006B7C30"/>
    <w:rsid w:val="006C35C1"/>
    <w:rsid w:val="006C6EBA"/>
    <w:rsid w:val="006D03EE"/>
    <w:rsid w:val="006D1613"/>
    <w:rsid w:val="006D4438"/>
    <w:rsid w:val="006E5765"/>
    <w:rsid w:val="006E602C"/>
    <w:rsid w:val="0070721A"/>
    <w:rsid w:val="00707812"/>
    <w:rsid w:val="00712FC0"/>
    <w:rsid w:val="00714C9B"/>
    <w:rsid w:val="00734D83"/>
    <w:rsid w:val="00734E97"/>
    <w:rsid w:val="00747FB7"/>
    <w:rsid w:val="00751335"/>
    <w:rsid w:val="00751F20"/>
    <w:rsid w:val="00757F0E"/>
    <w:rsid w:val="007634C2"/>
    <w:rsid w:val="007744DF"/>
    <w:rsid w:val="007825BF"/>
    <w:rsid w:val="00787252"/>
    <w:rsid w:val="00790ED0"/>
    <w:rsid w:val="007947CA"/>
    <w:rsid w:val="007D6497"/>
    <w:rsid w:val="00800870"/>
    <w:rsid w:val="008048BC"/>
    <w:rsid w:val="00814A14"/>
    <w:rsid w:val="00820157"/>
    <w:rsid w:val="00831D60"/>
    <w:rsid w:val="00865958"/>
    <w:rsid w:val="00881ACC"/>
    <w:rsid w:val="008B33EC"/>
    <w:rsid w:val="008B6FA7"/>
    <w:rsid w:val="008D7052"/>
    <w:rsid w:val="008E2CC9"/>
    <w:rsid w:val="009015DA"/>
    <w:rsid w:val="00912ADD"/>
    <w:rsid w:val="00915EA0"/>
    <w:rsid w:val="00923B9B"/>
    <w:rsid w:val="009337EB"/>
    <w:rsid w:val="009411C6"/>
    <w:rsid w:val="00943614"/>
    <w:rsid w:val="0094613D"/>
    <w:rsid w:val="00947BF0"/>
    <w:rsid w:val="0095177F"/>
    <w:rsid w:val="00960AD0"/>
    <w:rsid w:val="00971658"/>
    <w:rsid w:val="00973E6B"/>
    <w:rsid w:val="00991D32"/>
    <w:rsid w:val="009A1D1D"/>
    <w:rsid w:val="009A27E8"/>
    <w:rsid w:val="009A56D9"/>
    <w:rsid w:val="009A7182"/>
    <w:rsid w:val="009C1D6A"/>
    <w:rsid w:val="009C7727"/>
    <w:rsid w:val="00A03AA4"/>
    <w:rsid w:val="00A22B56"/>
    <w:rsid w:val="00A34D8A"/>
    <w:rsid w:val="00A415BA"/>
    <w:rsid w:val="00A4230B"/>
    <w:rsid w:val="00A507F1"/>
    <w:rsid w:val="00A5266B"/>
    <w:rsid w:val="00A540F0"/>
    <w:rsid w:val="00A5705E"/>
    <w:rsid w:val="00A65935"/>
    <w:rsid w:val="00A7047D"/>
    <w:rsid w:val="00AC6344"/>
    <w:rsid w:val="00AD31F8"/>
    <w:rsid w:val="00AD5473"/>
    <w:rsid w:val="00AE09EB"/>
    <w:rsid w:val="00AE2866"/>
    <w:rsid w:val="00AE6309"/>
    <w:rsid w:val="00AF0E5C"/>
    <w:rsid w:val="00B03B5C"/>
    <w:rsid w:val="00B07E27"/>
    <w:rsid w:val="00B11A8E"/>
    <w:rsid w:val="00B22AA0"/>
    <w:rsid w:val="00B24699"/>
    <w:rsid w:val="00B25B1C"/>
    <w:rsid w:val="00B36F44"/>
    <w:rsid w:val="00B420B2"/>
    <w:rsid w:val="00B506EE"/>
    <w:rsid w:val="00B651FD"/>
    <w:rsid w:val="00B71B65"/>
    <w:rsid w:val="00B72F5E"/>
    <w:rsid w:val="00B7369D"/>
    <w:rsid w:val="00B83290"/>
    <w:rsid w:val="00B854E3"/>
    <w:rsid w:val="00B87B56"/>
    <w:rsid w:val="00BB02AA"/>
    <w:rsid w:val="00BC6749"/>
    <w:rsid w:val="00BD1D9A"/>
    <w:rsid w:val="00BE1AA7"/>
    <w:rsid w:val="00BF23A4"/>
    <w:rsid w:val="00BF2802"/>
    <w:rsid w:val="00BF4C17"/>
    <w:rsid w:val="00C0636B"/>
    <w:rsid w:val="00C0641F"/>
    <w:rsid w:val="00C21000"/>
    <w:rsid w:val="00C30F89"/>
    <w:rsid w:val="00C37A10"/>
    <w:rsid w:val="00C53AB0"/>
    <w:rsid w:val="00C5573D"/>
    <w:rsid w:val="00C557DE"/>
    <w:rsid w:val="00C61DD9"/>
    <w:rsid w:val="00C6317D"/>
    <w:rsid w:val="00C64F2A"/>
    <w:rsid w:val="00C84315"/>
    <w:rsid w:val="00CA28CC"/>
    <w:rsid w:val="00CA377C"/>
    <w:rsid w:val="00CB395D"/>
    <w:rsid w:val="00CC0A97"/>
    <w:rsid w:val="00CD024D"/>
    <w:rsid w:val="00CF4CE9"/>
    <w:rsid w:val="00D12185"/>
    <w:rsid w:val="00D14033"/>
    <w:rsid w:val="00D324ED"/>
    <w:rsid w:val="00D331E4"/>
    <w:rsid w:val="00D373EA"/>
    <w:rsid w:val="00D405B3"/>
    <w:rsid w:val="00D40F93"/>
    <w:rsid w:val="00D4132D"/>
    <w:rsid w:val="00D57A92"/>
    <w:rsid w:val="00D67049"/>
    <w:rsid w:val="00D74164"/>
    <w:rsid w:val="00D81C0E"/>
    <w:rsid w:val="00DA195C"/>
    <w:rsid w:val="00DA3335"/>
    <w:rsid w:val="00DB406A"/>
    <w:rsid w:val="00DF0C5C"/>
    <w:rsid w:val="00DF2445"/>
    <w:rsid w:val="00E0055E"/>
    <w:rsid w:val="00E04133"/>
    <w:rsid w:val="00E132B5"/>
    <w:rsid w:val="00E45FA8"/>
    <w:rsid w:val="00E53FBB"/>
    <w:rsid w:val="00E67B32"/>
    <w:rsid w:val="00E72497"/>
    <w:rsid w:val="00E762F0"/>
    <w:rsid w:val="00E86213"/>
    <w:rsid w:val="00E96590"/>
    <w:rsid w:val="00EA2A16"/>
    <w:rsid w:val="00EB146B"/>
    <w:rsid w:val="00EB42F9"/>
    <w:rsid w:val="00ED0A4B"/>
    <w:rsid w:val="00ED1202"/>
    <w:rsid w:val="00ED12B1"/>
    <w:rsid w:val="00ED7473"/>
    <w:rsid w:val="00EF1960"/>
    <w:rsid w:val="00F17F9C"/>
    <w:rsid w:val="00F204C1"/>
    <w:rsid w:val="00F23E0B"/>
    <w:rsid w:val="00F27C1A"/>
    <w:rsid w:val="00F33EE4"/>
    <w:rsid w:val="00F3645E"/>
    <w:rsid w:val="00F40FCC"/>
    <w:rsid w:val="00F618AD"/>
    <w:rsid w:val="00F66DB3"/>
    <w:rsid w:val="00F7009A"/>
    <w:rsid w:val="00F704C4"/>
    <w:rsid w:val="00F72647"/>
    <w:rsid w:val="00F916D3"/>
    <w:rsid w:val="00F93E6D"/>
    <w:rsid w:val="00F94EE5"/>
    <w:rsid w:val="00F9741C"/>
    <w:rsid w:val="00F97933"/>
    <w:rsid w:val="00FC0DFA"/>
    <w:rsid w:val="00FE05A1"/>
    <w:rsid w:val="00FE0A67"/>
    <w:rsid w:val="00FE1B39"/>
    <w:rsid w:val="00FF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EAFF"/>
  <w15:docId w15:val="{395C9675-6A98-4C0B-9B68-A4F4798E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uiPriority w:val="34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BDECA5-271B-4998-B785-38E4BBF7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8171</Words>
  <Characters>4658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Семоненко Ольга Миколаївна</cp:lastModifiedBy>
  <cp:revision>26</cp:revision>
  <cp:lastPrinted>2026-02-12T13:30:00Z</cp:lastPrinted>
  <dcterms:created xsi:type="dcterms:W3CDTF">2026-02-17T09:06:00Z</dcterms:created>
  <dcterms:modified xsi:type="dcterms:W3CDTF">2026-02-24T14:28:00Z</dcterms:modified>
</cp:coreProperties>
</file>