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E05" w:rsidRPr="0070414A" w:rsidRDefault="00FE0E05" w:rsidP="007E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0414A">
        <w:rPr>
          <w:rFonts w:ascii="Times New Roman" w:eastAsia="Times New Roman" w:hAnsi="Times New Roman" w:cs="Times New Roman"/>
          <w:noProof/>
          <w:kern w:val="1"/>
          <w:sz w:val="27"/>
          <w:szCs w:val="27"/>
          <w:lang w:val="uk-UA" w:eastAsia="uk-UA"/>
        </w:rPr>
        <w:drawing>
          <wp:inline distT="0" distB="0" distL="0" distR="0" wp14:anchorId="08F9F69E" wp14:editId="7876D25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E05" w:rsidRPr="0070414A" w:rsidRDefault="00FE0E05" w:rsidP="00FE0E0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E0E05" w:rsidRPr="00656407" w:rsidRDefault="00FE0E05" w:rsidP="005768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656407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E0E05" w:rsidRPr="00656407" w:rsidRDefault="00FE0E05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4062" w:rsidRPr="00656407" w:rsidRDefault="00004062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56407" w:rsidRDefault="00677B1B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D24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лютого </w:t>
      </w:r>
      <w:r w:rsidR="00004062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D3117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243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04062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E3EF6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8E3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61A20" w:rsidRPr="00656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9730EC" w:rsidRPr="00656407" w:rsidRDefault="009730EC" w:rsidP="00576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F3E0E" w:rsidRPr="00656407" w:rsidRDefault="002F3E0E" w:rsidP="005768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№ </w:t>
      </w:r>
      <w:r w:rsidR="002776B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27/пс-26</w:t>
      </w:r>
    </w:p>
    <w:p w:rsidR="002F3E0E" w:rsidRPr="00656407" w:rsidRDefault="002F3E0E" w:rsidP="005768F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F3E0E" w:rsidRPr="00656407" w:rsidRDefault="002F3E0E" w:rsidP="005768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складі </w:t>
      </w:r>
      <w:r w:rsidR="00B40CA7"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Другої</w:t>
      </w:r>
      <w:r w:rsidRPr="006564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палати:</w:t>
      </w:r>
    </w:p>
    <w:p w:rsidR="005768F5" w:rsidRPr="00656407" w:rsidRDefault="005768F5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656407" w:rsidRDefault="002F3E0E" w:rsidP="005768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головуючого – </w:t>
      </w:r>
      <w:r w:rsidR="00EA3171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</w:t>
      </w:r>
      <w:r w:rsidR="008E32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</w:t>
      </w:r>
      <w:r w:rsidR="00EA3171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E323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КОЛІУША</w:t>
      </w:r>
      <w:r w:rsidR="003D40D0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65640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2F3E0E" w:rsidRPr="00656407" w:rsidRDefault="002F3E0E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членів Комісії: 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Михайла </w:t>
      </w: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ОГОНОСА</w:t>
      </w:r>
      <w:r w:rsidR="00F33DD8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2A2118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E22EA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Людмили ВОЛКОВОЇ, </w:t>
      </w:r>
      <w:r w:rsidR="00C75BEB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Віталія ГАЦЕЛЮКА,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Надії КОБЕЦЬКОЇ,</w:t>
      </w:r>
      <w:r w:rsidR="0014402F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Володимира ЛУГАНСЬКОГО </w:t>
      </w:r>
      <w:r w:rsidR="007E73BB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(доповідач),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Руслана МЕЛЬНИКА</w:t>
      </w:r>
      <w:r w:rsidR="008723C2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Галини ШЕВЧУК</w:t>
      </w:r>
      <w:r w:rsidR="0070414A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768F5" w:rsidRPr="0065640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3C4" w:rsidRPr="00656407" w:rsidRDefault="00B70283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65AC8"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r w:rsidR="0014402F"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013E4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spellStart"/>
      <w:r w:rsidR="00D62BAE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ідрядження</w:t>
      </w:r>
      <w:proofErr w:type="spellEnd"/>
      <w:r w:rsidR="004013E4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13E4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судді</w:t>
      </w:r>
      <w:proofErr w:type="spellEnd"/>
      <w:r w:rsidR="004D3117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84DAC"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r w:rsidR="00E22EA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Господарського суду Сумської </w:t>
      </w:r>
      <w:r w:rsidR="00C73D1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області</w:t>
      </w:r>
      <w:r w:rsidR="008553C4"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</w:p>
    <w:p w:rsidR="005768F5" w:rsidRPr="00656407" w:rsidRDefault="005768F5" w:rsidP="005768F5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120AE" w:rsidRPr="00656407" w:rsidRDefault="008120AE" w:rsidP="00576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5768F5" w:rsidRPr="00656407" w:rsidRDefault="005768F5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F098E" w:rsidRPr="00656407" w:rsidRDefault="004F098E" w:rsidP="00576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Вищої кваліфікаційної комісії суддів України </w:t>
      </w:r>
      <w:r w:rsidR="00B40CA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 грудня </w:t>
      </w:r>
      <w:r w:rsidR="00B40CA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B40CA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="009316E4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Державно</w:t>
      </w:r>
      <w:r w:rsidR="0070414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судової адміністрації 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України (далі </w:t>
      </w:r>
      <w:r w:rsidR="008700C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ДСА України)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r w:rsidR="0023731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о необхідність розгляду питання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 відрядження 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>двох</w:t>
      </w:r>
      <w:r w:rsidR="0036708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суддів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Господарського суду Сумської області 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у зв’язку з виявленням надмірного рівня судового навантаження</w:t>
      </w:r>
      <w:r w:rsidR="002A211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цьому суді</w:t>
      </w:r>
      <w:r w:rsidR="00C2784D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723C2" w:rsidRPr="00656407" w:rsidRDefault="008723C2" w:rsidP="00872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Автоматизованою системою розподілу доповідачем у справі визначено члена Комісії Луганського В.І.</w:t>
      </w:r>
    </w:p>
    <w:p w:rsidR="0036708E" w:rsidRPr="00656407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02 січня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розпочато процедуру відрядження (як</w:t>
      </w:r>
      <w:r w:rsidR="00DF6E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E3EF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 січня 2017 року № 54/0/15-17 (зі</w:t>
      </w:r>
      <w:r w:rsidR="00FE3EF6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змінами, далі – Порядок).</w:t>
      </w:r>
    </w:p>
    <w:p w:rsidR="0036708E" w:rsidRPr="00656407" w:rsidRDefault="008723C2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Указаний строк закінчився 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 січня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E22EA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Упродовж встановленого строку для подання документів жоден суддя не виявив бажання бути відрядженим до </w:t>
      </w:r>
      <w:r w:rsidR="00440314">
        <w:rPr>
          <w:rFonts w:ascii="Times New Roman" w:hAnsi="Times New Roman" w:cs="Times New Roman"/>
          <w:bCs/>
          <w:sz w:val="28"/>
          <w:szCs w:val="28"/>
          <w:lang w:val="uk-UA"/>
        </w:rPr>
        <w:t>Господарського суду Сумської області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Вищої кваліфікаційної комісії суддів України від </w:t>
      </w:r>
      <w:r w:rsidR="005F2C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28 січня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5F2C93">
        <w:rPr>
          <w:rFonts w:ascii="Times New Roman" w:hAnsi="Times New Roman" w:cs="Times New Roman"/>
          <w:bCs/>
          <w:sz w:val="28"/>
          <w:szCs w:val="28"/>
          <w:lang w:val="uk-UA"/>
        </w:rPr>
        <w:t>6 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року № 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пс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-2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продовжено строк розгляду питання щодо внесення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подання про відрядження суддів до 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Господарського суду Сумської області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C73D15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DF6E81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лютого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офіційному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вебсайті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Вищої кваліфікаційної комісії суддів України </w:t>
      </w:r>
      <w:r w:rsidR="00C73D15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січня 2026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року розміщен</w:t>
      </w:r>
      <w:r w:rsidR="00DA2B99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</w:t>
      </w:r>
      <w:r w:rsidR="00DA2B99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</w:t>
      </w:r>
      <w:r w:rsidR="00DA2B99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встановлено семиденний строк для подання документів з дня оприлюднення оголошення, вказано дату розгляду питання</w:t>
      </w:r>
      <w:r w:rsidRPr="0065640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40AA5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 лютого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36708E" w:rsidRPr="00656407" w:rsidRDefault="00E0415D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Частиною першою статті 55 Закону України «Про судоустрій і статус суддів»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 </w:t>
      </w:r>
    </w:p>
    <w:p w:rsidR="006F5970" w:rsidRDefault="00A66DBE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Рішенням Вищої ради правосуддя від 24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серпня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2023 року № 852/0/15-23 «Про визначення кількості суддів у місцевих та апеляційних судах» у</w:t>
      </w:r>
      <w:r w:rsidR="00CE3B3F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Господарському суді Сумської області </w:t>
      </w:r>
      <w:r w:rsidR="002F21E0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визначено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E0822">
        <w:rPr>
          <w:rFonts w:ascii="Times New Roman" w:hAnsi="Times New Roman" w:cs="Times New Roman"/>
          <w:bCs/>
          <w:sz w:val="28"/>
          <w:szCs w:val="28"/>
          <w:lang w:val="uk-UA"/>
        </w:rPr>
        <w:t>14</w:t>
      </w:r>
      <w:r w:rsidR="00AC71E1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посад судді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фактично </w:t>
      </w:r>
      <w:r w:rsidR="0070414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перебувають на посадах </w:t>
      </w:r>
      <w:r w:rsidR="006F5970"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судді</w:t>
      </w:r>
      <w:r w:rsidR="000001F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6F597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656407" w:rsidRDefault="006F597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6DB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даними звітності за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 місяців 2025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70414A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66DB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середня кількість днів, необхідних для розгляду справ та матеріалів, що надійшли до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господарських </w:t>
      </w:r>
      <w:r w:rsidR="00A66DB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судів</w:t>
      </w:r>
      <w:r w:rsidR="002A2118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66DB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Україні становить 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F36F57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A66DB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дні для одного повноважного судді з</w:t>
      </w:r>
      <w:r w:rsidR="00E44AA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A66DBE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урахуванням рекомендованих Вищою радою правосуддя показників</w:t>
      </w:r>
      <w:r w:rsidR="002F21E0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середньої тривалості розгляду справ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(рішення Вищої ради правосуддя від 24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листопада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2020 </w:t>
      </w:r>
      <w:r w:rsidR="005768F5"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4B799B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№ 3237/0/15-20)</w:t>
      </w:r>
      <w:r w:rsidR="002F21E0" w:rsidRPr="0065640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E1554C" w:rsidRDefault="002F21E0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55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</w:t>
      </w:r>
      <w:r w:rsidR="006F5970" w:rsidRPr="00E155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Господарському </w:t>
      </w:r>
      <w:r w:rsidR="00040AA5" w:rsidRPr="00E155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суді </w:t>
      </w:r>
      <w:r w:rsidR="006F5970" w:rsidRPr="00E1554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Сумської області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середня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кількість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днів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необхідних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справ,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надійшли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звітний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період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, одним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повноважним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суддею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>, становить 426 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днів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тобто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перевищує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середній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показник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Україні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дає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ДСА 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підстави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стверджувати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наявність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суді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надмірного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рівня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судового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навантаження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. Тому, ДСА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вважає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вирішення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надмірного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навантаження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цьому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суді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можливе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відрядження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нього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двох</w:t>
      </w:r>
      <w:proofErr w:type="spellEnd"/>
      <w:r w:rsidR="00E1554C" w:rsidRPr="00E1554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1554C" w:rsidRPr="00E1554C">
        <w:rPr>
          <w:rFonts w:ascii="Times New Roman" w:hAnsi="Times New Roman" w:cs="Times New Roman"/>
          <w:bCs/>
          <w:sz w:val="28"/>
          <w:szCs w:val="28"/>
        </w:rPr>
        <w:t>суддів</w:t>
      </w:r>
      <w:proofErr w:type="spellEnd"/>
      <w:r w:rsidR="00473D47" w:rsidRPr="00E155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708E" w:rsidRPr="00656407" w:rsidRDefault="009B40B1" w:rsidP="00367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Протягом встановленого строку для подання документів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не</w:t>
      </w:r>
      <w:r w:rsidR="00CE3B3F" w:rsidRPr="00656407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виявив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відрядженим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</w:t>
      </w:r>
      <w:r w:rsidR="00CC6098" w:rsidRPr="006564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554C">
        <w:rPr>
          <w:rFonts w:ascii="Times New Roman" w:hAnsi="Times New Roman" w:cs="Times New Roman"/>
          <w:sz w:val="28"/>
          <w:szCs w:val="28"/>
          <w:lang w:val="uk-UA"/>
        </w:rPr>
        <w:t>Господарського суду Сумської області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6407">
        <w:rPr>
          <w:rFonts w:ascii="Times New Roman" w:hAnsi="Times New Roman" w:cs="Times New Roman"/>
          <w:bCs/>
          <w:sz w:val="28"/>
          <w:szCs w:val="28"/>
          <w:lang w:val="uk-UA"/>
        </w:rPr>
        <w:t>Згідно з абзацом першим пункту 15 розділу ІІІ Порядку, якщо Вищою кваліфікаційною комісією суддів України не отримано згоди судді на відрядження у строки, 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FE3EF6" w:rsidRPr="00656407" w:rsidRDefault="00FE3EF6" w:rsidP="00FE3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Заслухавши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доповідача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дослідивши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наявні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 </w:t>
      </w:r>
      <w:r w:rsidR="00E1554C">
        <w:rPr>
          <w:rFonts w:ascii="Times New Roman" w:hAnsi="Times New Roman" w:cs="Times New Roman"/>
          <w:sz w:val="28"/>
          <w:szCs w:val="28"/>
          <w:lang w:val="uk-UA"/>
        </w:rPr>
        <w:t>Господарського суду Сумської області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кваліфікаційна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дійшла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без</w:t>
      </w:r>
      <w:r w:rsidR="00E44AA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судової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відрядження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bCs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bCs/>
          <w:sz w:val="28"/>
          <w:szCs w:val="28"/>
        </w:rPr>
        <w:t xml:space="preserve"> до</w:t>
      </w:r>
      <w:r w:rsidR="00E44AA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E1554C">
        <w:rPr>
          <w:rFonts w:ascii="Times New Roman" w:hAnsi="Times New Roman" w:cs="Times New Roman"/>
          <w:sz w:val="28"/>
          <w:szCs w:val="28"/>
          <w:lang w:val="uk-UA"/>
        </w:rPr>
        <w:t>Господарського суду Сумської області</w:t>
      </w:r>
      <w:r w:rsidRPr="006564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3EF6" w:rsidRPr="00656407" w:rsidRDefault="00FE3EF6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407">
        <w:rPr>
          <w:rFonts w:ascii="Times New Roman" w:hAnsi="Times New Roman" w:cs="Times New Roman"/>
          <w:sz w:val="28"/>
          <w:szCs w:val="28"/>
        </w:rPr>
        <w:lastRenderedPageBreak/>
        <w:t>Керуючись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55, 93 Закону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судоустрій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і статус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», Порядком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суду того самого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і</w:t>
      </w:r>
      <w:r w:rsidR="00E44AA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(як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переведення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кваліфікаційна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суддів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56407">
        <w:rPr>
          <w:rFonts w:ascii="Times New Roman" w:hAnsi="Times New Roman" w:cs="Times New Roman"/>
          <w:sz w:val="28"/>
          <w:szCs w:val="28"/>
        </w:rPr>
        <w:t xml:space="preserve"> одноголосно</w:t>
      </w:r>
    </w:p>
    <w:p w:rsidR="00CE3B3F" w:rsidRPr="00656407" w:rsidRDefault="00CE3B3F" w:rsidP="00CE3B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199" w:rsidRPr="00656407" w:rsidRDefault="00392199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56407">
        <w:rPr>
          <w:sz w:val="28"/>
          <w:szCs w:val="28"/>
        </w:rPr>
        <w:t>вирішила:</w:t>
      </w:r>
    </w:p>
    <w:p w:rsidR="00CE3B3F" w:rsidRPr="00656407" w:rsidRDefault="00CE3B3F" w:rsidP="00CE3B3F">
      <w:pPr>
        <w:pStyle w:val="rte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47AF5" w:rsidRPr="00656407" w:rsidRDefault="00FE3EF6" w:rsidP="00392153">
      <w:pPr>
        <w:pStyle w:val="rtejustify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56407">
        <w:rPr>
          <w:sz w:val="28"/>
          <w:szCs w:val="28"/>
        </w:rPr>
        <w:t xml:space="preserve">залишити без розгляду та повернути до Державної судової адміністрації України повідомлення про необхідність розгляду </w:t>
      </w:r>
      <w:r w:rsidRPr="00656407">
        <w:rPr>
          <w:bCs/>
          <w:sz w:val="28"/>
          <w:szCs w:val="28"/>
        </w:rPr>
        <w:t>питання щодо відрядження суддів до</w:t>
      </w:r>
      <w:r w:rsidR="00CE3B3F" w:rsidRPr="00656407">
        <w:rPr>
          <w:bCs/>
          <w:sz w:val="28"/>
          <w:szCs w:val="28"/>
        </w:rPr>
        <w:t> </w:t>
      </w:r>
      <w:r w:rsidR="00E1554C">
        <w:rPr>
          <w:sz w:val="28"/>
          <w:szCs w:val="28"/>
        </w:rPr>
        <w:t>Господарського суду Сумської області</w:t>
      </w:r>
      <w:r w:rsidR="005768F5" w:rsidRPr="00656407">
        <w:rPr>
          <w:sz w:val="28"/>
          <w:szCs w:val="28"/>
          <w:shd w:val="clear" w:color="auto" w:fill="FFFFFF"/>
        </w:rPr>
        <w:t>.</w:t>
      </w:r>
    </w:p>
    <w:p w:rsidR="00847AF5" w:rsidRPr="00656407" w:rsidRDefault="00847AF5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5456" w:rsidRDefault="005E5456" w:rsidP="00847AF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1554C" w:rsidRPr="00E1554C" w:rsidRDefault="00E1554C" w:rsidP="00E1554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E1554C">
        <w:rPr>
          <w:rFonts w:ascii="Times New Roman" w:hAnsi="Times New Roman" w:cs="Times New Roman"/>
          <w:sz w:val="28"/>
          <w:szCs w:val="28"/>
        </w:rPr>
        <w:t xml:space="preserve">Головуючий </w:t>
      </w:r>
      <w:r w:rsidRPr="00E1554C">
        <w:rPr>
          <w:rFonts w:ascii="Times New Roman" w:hAnsi="Times New Roman" w:cs="Times New Roman"/>
          <w:sz w:val="28"/>
          <w:szCs w:val="28"/>
        </w:rPr>
        <w:tab/>
      </w:r>
      <w:r w:rsidRPr="00E1554C">
        <w:rPr>
          <w:rFonts w:ascii="Times New Roman" w:hAnsi="Times New Roman" w:cs="Times New Roman"/>
          <w:sz w:val="28"/>
          <w:szCs w:val="28"/>
        </w:rPr>
        <w:tab/>
      </w:r>
      <w:r w:rsidRPr="00E1554C">
        <w:rPr>
          <w:rFonts w:ascii="Times New Roman" w:hAnsi="Times New Roman" w:cs="Times New Roman"/>
          <w:sz w:val="28"/>
          <w:szCs w:val="28"/>
        </w:rPr>
        <w:tab/>
      </w:r>
      <w:r w:rsidRPr="00E1554C">
        <w:rPr>
          <w:rFonts w:ascii="Times New Roman" w:hAnsi="Times New Roman" w:cs="Times New Roman"/>
          <w:sz w:val="28"/>
          <w:szCs w:val="28"/>
        </w:rPr>
        <w:tab/>
      </w:r>
      <w:r w:rsidRPr="00E1554C">
        <w:rPr>
          <w:rFonts w:ascii="Times New Roman" w:hAnsi="Times New Roman" w:cs="Times New Roman"/>
          <w:sz w:val="28"/>
          <w:szCs w:val="28"/>
        </w:rPr>
        <w:tab/>
      </w:r>
      <w:r w:rsidRPr="00E1554C">
        <w:rPr>
          <w:rFonts w:ascii="Times New Roman" w:hAnsi="Times New Roman" w:cs="Times New Roman"/>
          <w:sz w:val="28"/>
          <w:szCs w:val="28"/>
        </w:rPr>
        <w:tab/>
        <w:t xml:space="preserve">         Олег КОЛІУШ </w:t>
      </w:r>
    </w:p>
    <w:p w:rsidR="00E1554C" w:rsidRPr="00E1554C" w:rsidRDefault="00E1554C" w:rsidP="00E1554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1554C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1554C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E1554C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 w:rsidRPr="00E1554C">
        <w:rPr>
          <w:rFonts w:ascii="Times New Roman" w:hAnsi="Times New Roman" w:cs="Times New Roman"/>
          <w:sz w:val="28"/>
          <w:szCs w:val="28"/>
        </w:rPr>
        <w:tab/>
      </w:r>
      <w:r w:rsidRPr="00E1554C">
        <w:rPr>
          <w:rFonts w:ascii="Times New Roman" w:hAnsi="Times New Roman" w:cs="Times New Roman"/>
          <w:sz w:val="28"/>
          <w:szCs w:val="28"/>
        </w:rPr>
        <w:tab/>
      </w:r>
      <w:r w:rsidRPr="00E155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554C">
        <w:rPr>
          <w:rFonts w:ascii="Times New Roman" w:hAnsi="Times New Roman" w:cs="Times New Roman"/>
          <w:sz w:val="28"/>
          <w:szCs w:val="28"/>
        </w:rPr>
        <w:t>Михайло БОГОНІС</w:t>
      </w:r>
    </w:p>
    <w:p w:rsidR="00E1554C" w:rsidRPr="00E1554C" w:rsidRDefault="00E1554C" w:rsidP="00E1554C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860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8606F" w:rsidRDefault="00E1554C" w:rsidP="00E1554C">
      <w:pPr>
        <w:pStyle w:val="ad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554C">
        <w:rPr>
          <w:rFonts w:ascii="Times New Roman" w:hAnsi="Times New Roman" w:cs="Times New Roman"/>
          <w:sz w:val="28"/>
          <w:szCs w:val="28"/>
        </w:rPr>
        <w:t>Людмила ВОЛКОВА</w:t>
      </w:r>
      <w:r w:rsidR="00E86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54C" w:rsidRPr="00E1554C" w:rsidRDefault="00E1554C" w:rsidP="00E860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1554C">
      <w:pPr>
        <w:pStyle w:val="ad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1554C">
      <w:pPr>
        <w:pStyle w:val="ad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554C">
        <w:rPr>
          <w:rFonts w:ascii="Times New Roman" w:hAnsi="Times New Roman" w:cs="Times New Roman"/>
          <w:sz w:val="28"/>
          <w:szCs w:val="28"/>
        </w:rPr>
        <w:t>Віталій ГАЦЕЛЮК</w:t>
      </w:r>
    </w:p>
    <w:p w:rsidR="00E1554C" w:rsidRPr="00E1554C" w:rsidRDefault="00E1554C" w:rsidP="00E8606F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54C" w:rsidRPr="00E1554C" w:rsidRDefault="00E1554C" w:rsidP="00E8606F">
      <w:pPr>
        <w:pStyle w:val="ad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554C" w:rsidRPr="00E1554C" w:rsidRDefault="00E1554C" w:rsidP="00E1554C">
      <w:pPr>
        <w:pStyle w:val="ad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E1554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Надія КОБЕЦЬКА</w:t>
      </w:r>
    </w:p>
    <w:p w:rsidR="00E1554C" w:rsidRPr="00E1554C" w:rsidRDefault="00E1554C" w:rsidP="00E860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8606F">
      <w:pPr>
        <w:pStyle w:val="ad"/>
        <w:tabs>
          <w:tab w:val="left" w:pos="6379"/>
          <w:tab w:val="left" w:pos="666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1554C">
      <w:pPr>
        <w:pStyle w:val="ad"/>
        <w:tabs>
          <w:tab w:val="left" w:pos="6379"/>
          <w:tab w:val="left" w:pos="6663"/>
        </w:tabs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E155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54C">
        <w:rPr>
          <w:rFonts w:ascii="Times New Roman" w:hAnsi="Times New Roman" w:cs="Times New Roman"/>
          <w:sz w:val="28"/>
          <w:szCs w:val="28"/>
        </w:rPr>
        <w:t>Володимир ЛУГАНСЬКИЙ</w:t>
      </w:r>
    </w:p>
    <w:p w:rsidR="00E1554C" w:rsidRPr="00E1554C" w:rsidRDefault="00E1554C" w:rsidP="00E860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554C" w:rsidRPr="00E1554C" w:rsidRDefault="00E1554C" w:rsidP="00E8606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E1554C" w:rsidRPr="00E1554C" w:rsidRDefault="00E1554C" w:rsidP="00E1554C">
      <w:pPr>
        <w:pStyle w:val="ad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54C">
        <w:rPr>
          <w:rFonts w:ascii="Times New Roman" w:hAnsi="Times New Roman" w:cs="Times New Roman"/>
          <w:sz w:val="28"/>
          <w:szCs w:val="28"/>
        </w:rPr>
        <w:t>Руслан МЕЛЬНИК</w:t>
      </w:r>
    </w:p>
    <w:p w:rsidR="00A0180D" w:rsidRPr="00656407" w:rsidRDefault="00A0180D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75BEB" w:rsidRPr="00656407" w:rsidRDefault="00C75BEB" w:rsidP="00A0180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180D" w:rsidRPr="00656407" w:rsidRDefault="00C75BEB" w:rsidP="00C75BEB">
      <w:pPr>
        <w:shd w:val="clear" w:color="auto" w:fill="FFFFFF"/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</w:t>
      </w:r>
      <w:r w:rsidR="00E1554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36708E" w:rsidRPr="006564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A0180D" w:rsidRPr="00656407" w:rsidSect="008700CB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74F" w:rsidRDefault="00A5374F" w:rsidP="005F2A2E">
      <w:pPr>
        <w:spacing w:after="0" w:line="240" w:lineRule="auto"/>
      </w:pPr>
      <w:r>
        <w:separator/>
      </w:r>
    </w:p>
  </w:endnote>
  <w:endnote w:type="continuationSeparator" w:id="0">
    <w:p w:rsidR="00A5374F" w:rsidRDefault="00A5374F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74F" w:rsidRDefault="00A5374F" w:rsidP="005F2A2E">
      <w:pPr>
        <w:spacing w:after="0" w:line="240" w:lineRule="auto"/>
      </w:pPr>
      <w:r>
        <w:separator/>
      </w:r>
    </w:p>
  </w:footnote>
  <w:footnote w:type="continuationSeparator" w:id="0">
    <w:p w:rsidR="00A5374F" w:rsidRDefault="00A5374F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399209"/>
      <w:docPartObj>
        <w:docPartGallery w:val="Page Numbers (Top of Page)"/>
        <w:docPartUnique/>
      </w:docPartObj>
    </w:sdtPr>
    <w:sdtEndPr/>
    <w:sdtContent>
      <w:p w:rsidR="005A5571" w:rsidRDefault="005A55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6C">
          <w:rPr>
            <w:noProof/>
          </w:rPr>
          <w:t>2</w:t>
        </w:r>
        <w:r>
          <w:fldChar w:fldCharType="end"/>
        </w:r>
      </w:p>
    </w:sdtContent>
  </w:sdt>
  <w:p w:rsidR="005A5571" w:rsidRDefault="005A557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75BEB" w:rsidRDefault="00C75BEB">
    <w:pPr>
      <w:pStyle w:val="a7"/>
      <w:jc w:val="center"/>
    </w:pPr>
  </w:p>
  <w:p w:rsidR="00C75BEB" w:rsidRDefault="00C75B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01FA"/>
    <w:rsid w:val="00004062"/>
    <w:rsid w:val="00006EB7"/>
    <w:rsid w:val="00007BCB"/>
    <w:rsid w:val="00020182"/>
    <w:rsid w:val="00024C8F"/>
    <w:rsid w:val="00040181"/>
    <w:rsid w:val="00040AA5"/>
    <w:rsid w:val="00066EA6"/>
    <w:rsid w:val="00067C98"/>
    <w:rsid w:val="00077ACD"/>
    <w:rsid w:val="00086F3E"/>
    <w:rsid w:val="00091D22"/>
    <w:rsid w:val="00095EF2"/>
    <w:rsid w:val="000C359B"/>
    <w:rsid w:val="000E24C1"/>
    <w:rsid w:val="000F2E42"/>
    <w:rsid w:val="00105EB6"/>
    <w:rsid w:val="001106B5"/>
    <w:rsid w:val="00123CF7"/>
    <w:rsid w:val="001265F4"/>
    <w:rsid w:val="0014402F"/>
    <w:rsid w:val="00145EC2"/>
    <w:rsid w:val="00146170"/>
    <w:rsid w:val="00161A20"/>
    <w:rsid w:val="0016325D"/>
    <w:rsid w:val="001948FF"/>
    <w:rsid w:val="001A1579"/>
    <w:rsid w:val="001A75D1"/>
    <w:rsid w:val="001A7FC9"/>
    <w:rsid w:val="001C26B6"/>
    <w:rsid w:val="001C61C3"/>
    <w:rsid w:val="001C69FE"/>
    <w:rsid w:val="001D1804"/>
    <w:rsid w:val="00213E7D"/>
    <w:rsid w:val="00226E06"/>
    <w:rsid w:val="00237316"/>
    <w:rsid w:val="00241B45"/>
    <w:rsid w:val="00252BB0"/>
    <w:rsid w:val="002546BD"/>
    <w:rsid w:val="00263356"/>
    <w:rsid w:val="002776BE"/>
    <w:rsid w:val="00280A16"/>
    <w:rsid w:val="002828F0"/>
    <w:rsid w:val="002849A0"/>
    <w:rsid w:val="002A2118"/>
    <w:rsid w:val="002A4EFF"/>
    <w:rsid w:val="002B271C"/>
    <w:rsid w:val="002F21E0"/>
    <w:rsid w:val="002F3E0E"/>
    <w:rsid w:val="002F4613"/>
    <w:rsid w:val="002F4AE5"/>
    <w:rsid w:val="003060C3"/>
    <w:rsid w:val="00306571"/>
    <w:rsid w:val="00326701"/>
    <w:rsid w:val="0034249D"/>
    <w:rsid w:val="00351496"/>
    <w:rsid w:val="00351911"/>
    <w:rsid w:val="0036338A"/>
    <w:rsid w:val="00365AC8"/>
    <w:rsid w:val="0036708E"/>
    <w:rsid w:val="00392153"/>
    <w:rsid w:val="00392199"/>
    <w:rsid w:val="003A14B3"/>
    <w:rsid w:val="003B7982"/>
    <w:rsid w:val="003D36BA"/>
    <w:rsid w:val="003D3D15"/>
    <w:rsid w:val="003D40D0"/>
    <w:rsid w:val="004013E4"/>
    <w:rsid w:val="0042533E"/>
    <w:rsid w:val="00440314"/>
    <w:rsid w:val="00446837"/>
    <w:rsid w:val="00460CD1"/>
    <w:rsid w:val="004645FC"/>
    <w:rsid w:val="00467CBE"/>
    <w:rsid w:val="00473D47"/>
    <w:rsid w:val="00474A45"/>
    <w:rsid w:val="00480341"/>
    <w:rsid w:val="00493C28"/>
    <w:rsid w:val="004B799B"/>
    <w:rsid w:val="004C2573"/>
    <w:rsid w:val="004D3117"/>
    <w:rsid w:val="004E26FE"/>
    <w:rsid w:val="004F098E"/>
    <w:rsid w:val="004F6FF3"/>
    <w:rsid w:val="00500087"/>
    <w:rsid w:val="00512EFE"/>
    <w:rsid w:val="00522889"/>
    <w:rsid w:val="00532C02"/>
    <w:rsid w:val="00554D8D"/>
    <w:rsid w:val="005768F5"/>
    <w:rsid w:val="00583C57"/>
    <w:rsid w:val="005A4747"/>
    <w:rsid w:val="005A5571"/>
    <w:rsid w:val="005A7536"/>
    <w:rsid w:val="005B0E30"/>
    <w:rsid w:val="005B2D49"/>
    <w:rsid w:val="005E5456"/>
    <w:rsid w:val="005E7B13"/>
    <w:rsid w:val="005F1D29"/>
    <w:rsid w:val="005F229D"/>
    <w:rsid w:val="005F2A2E"/>
    <w:rsid w:val="005F2C93"/>
    <w:rsid w:val="005F6422"/>
    <w:rsid w:val="0064346A"/>
    <w:rsid w:val="00656407"/>
    <w:rsid w:val="00677B1B"/>
    <w:rsid w:val="00691C13"/>
    <w:rsid w:val="006964CD"/>
    <w:rsid w:val="006B291B"/>
    <w:rsid w:val="006B5500"/>
    <w:rsid w:val="006E0822"/>
    <w:rsid w:val="006F5970"/>
    <w:rsid w:val="0070414A"/>
    <w:rsid w:val="0073015A"/>
    <w:rsid w:val="00776DC4"/>
    <w:rsid w:val="00781F70"/>
    <w:rsid w:val="007A61F0"/>
    <w:rsid w:val="007C3A5B"/>
    <w:rsid w:val="007C3D01"/>
    <w:rsid w:val="007E73BB"/>
    <w:rsid w:val="008001F0"/>
    <w:rsid w:val="0080733C"/>
    <w:rsid w:val="008120AE"/>
    <w:rsid w:val="008141B7"/>
    <w:rsid w:val="00841282"/>
    <w:rsid w:val="00847AF5"/>
    <w:rsid w:val="0085072A"/>
    <w:rsid w:val="008553C4"/>
    <w:rsid w:val="008700CB"/>
    <w:rsid w:val="008723C2"/>
    <w:rsid w:val="0089186E"/>
    <w:rsid w:val="008A597C"/>
    <w:rsid w:val="008C62AA"/>
    <w:rsid w:val="008E17B5"/>
    <w:rsid w:val="008E2334"/>
    <w:rsid w:val="008E3234"/>
    <w:rsid w:val="008E6D6A"/>
    <w:rsid w:val="008F0689"/>
    <w:rsid w:val="00901E29"/>
    <w:rsid w:val="00907A7C"/>
    <w:rsid w:val="00913C43"/>
    <w:rsid w:val="009251D4"/>
    <w:rsid w:val="009316E4"/>
    <w:rsid w:val="0093728F"/>
    <w:rsid w:val="009376A4"/>
    <w:rsid w:val="00952672"/>
    <w:rsid w:val="009543D5"/>
    <w:rsid w:val="009730EC"/>
    <w:rsid w:val="00980E16"/>
    <w:rsid w:val="00984DAC"/>
    <w:rsid w:val="0099195D"/>
    <w:rsid w:val="0099222B"/>
    <w:rsid w:val="009A1F0C"/>
    <w:rsid w:val="009B40B1"/>
    <w:rsid w:val="009B62A0"/>
    <w:rsid w:val="009C7817"/>
    <w:rsid w:val="00A013B9"/>
    <w:rsid w:val="00A0180D"/>
    <w:rsid w:val="00A07F34"/>
    <w:rsid w:val="00A13211"/>
    <w:rsid w:val="00A31322"/>
    <w:rsid w:val="00A5374F"/>
    <w:rsid w:val="00A54A75"/>
    <w:rsid w:val="00A60045"/>
    <w:rsid w:val="00A6320C"/>
    <w:rsid w:val="00A65AFF"/>
    <w:rsid w:val="00A66DBE"/>
    <w:rsid w:val="00A676E9"/>
    <w:rsid w:val="00A677AA"/>
    <w:rsid w:val="00A72035"/>
    <w:rsid w:val="00A8086E"/>
    <w:rsid w:val="00A81E36"/>
    <w:rsid w:val="00A852A4"/>
    <w:rsid w:val="00A877C3"/>
    <w:rsid w:val="00AA37E7"/>
    <w:rsid w:val="00AB5C0F"/>
    <w:rsid w:val="00AC2FF9"/>
    <w:rsid w:val="00AC71E1"/>
    <w:rsid w:val="00AE2288"/>
    <w:rsid w:val="00AF7207"/>
    <w:rsid w:val="00B03C7F"/>
    <w:rsid w:val="00B12486"/>
    <w:rsid w:val="00B16E07"/>
    <w:rsid w:val="00B40CA7"/>
    <w:rsid w:val="00B50BBA"/>
    <w:rsid w:val="00B70283"/>
    <w:rsid w:val="00B919B7"/>
    <w:rsid w:val="00B94D8D"/>
    <w:rsid w:val="00B96238"/>
    <w:rsid w:val="00BB4836"/>
    <w:rsid w:val="00BB688E"/>
    <w:rsid w:val="00BB79E0"/>
    <w:rsid w:val="00BC5773"/>
    <w:rsid w:val="00BE31B8"/>
    <w:rsid w:val="00BE346A"/>
    <w:rsid w:val="00BE3DA2"/>
    <w:rsid w:val="00BF0E9E"/>
    <w:rsid w:val="00BF3607"/>
    <w:rsid w:val="00BF460E"/>
    <w:rsid w:val="00BF46BE"/>
    <w:rsid w:val="00C00C29"/>
    <w:rsid w:val="00C1061F"/>
    <w:rsid w:val="00C12285"/>
    <w:rsid w:val="00C23232"/>
    <w:rsid w:val="00C2784D"/>
    <w:rsid w:val="00C423F9"/>
    <w:rsid w:val="00C52364"/>
    <w:rsid w:val="00C570AC"/>
    <w:rsid w:val="00C72123"/>
    <w:rsid w:val="00C73D15"/>
    <w:rsid w:val="00C75BEB"/>
    <w:rsid w:val="00C91B71"/>
    <w:rsid w:val="00C920FB"/>
    <w:rsid w:val="00CA1C2E"/>
    <w:rsid w:val="00CA5088"/>
    <w:rsid w:val="00CB3D15"/>
    <w:rsid w:val="00CC6098"/>
    <w:rsid w:val="00CD2609"/>
    <w:rsid w:val="00CD33B5"/>
    <w:rsid w:val="00CE3B3F"/>
    <w:rsid w:val="00D05D63"/>
    <w:rsid w:val="00D243B0"/>
    <w:rsid w:val="00D25654"/>
    <w:rsid w:val="00D451C4"/>
    <w:rsid w:val="00D46070"/>
    <w:rsid w:val="00D462F0"/>
    <w:rsid w:val="00D47FCE"/>
    <w:rsid w:val="00D53A52"/>
    <w:rsid w:val="00D62BAE"/>
    <w:rsid w:val="00D708BA"/>
    <w:rsid w:val="00D94D52"/>
    <w:rsid w:val="00DA2B99"/>
    <w:rsid w:val="00DD66DA"/>
    <w:rsid w:val="00DD7598"/>
    <w:rsid w:val="00DE31B8"/>
    <w:rsid w:val="00DF17C1"/>
    <w:rsid w:val="00DF3ED0"/>
    <w:rsid w:val="00DF6E81"/>
    <w:rsid w:val="00DF7FDC"/>
    <w:rsid w:val="00E0415D"/>
    <w:rsid w:val="00E142A6"/>
    <w:rsid w:val="00E1554C"/>
    <w:rsid w:val="00E200D3"/>
    <w:rsid w:val="00E22EA7"/>
    <w:rsid w:val="00E336C6"/>
    <w:rsid w:val="00E37681"/>
    <w:rsid w:val="00E376FA"/>
    <w:rsid w:val="00E44AAB"/>
    <w:rsid w:val="00E452E2"/>
    <w:rsid w:val="00E4635F"/>
    <w:rsid w:val="00E51C93"/>
    <w:rsid w:val="00E8606F"/>
    <w:rsid w:val="00E9140A"/>
    <w:rsid w:val="00EA3171"/>
    <w:rsid w:val="00EA532B"/>
    <w:rsid w:val="00EC04B5"/>
    <w:rsid w:val="00ED376C"/>
    <w:rsid w:val="00EE4834"/>
    <w:rsid w:val="00EE54F3"/>
    <w:rsid w:val="00F03C1D"/>
    <w:rsid w:val="00F0516C"/>
    <w:rsid w:val="00F277FA"/>
    <w:rsid w:val="00F3353E"/>
    <w:rsid w:val="00F33DD8"/>
    <w:rsid w:val="00F36D0E"/>
    <w:rsid w:val="00F36F57"/>
    <w:rsid w:val="00F641F8"/>
    <w:rsid w:val="00F744EC"/>
    <w:rsid w:val="00F92EB9"/>
    <w:rsid w:val="00FC14B9"/>
    <w:rsid w:val="00FD52EA"/>
    <w:rsid w:val="00FE0617"/>
    <w:rsid w:val="00FE0E05"/>
    <w:rsid w:val="00FE3EF6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6051"/>
  <w15:docId w15:val="{B285C745-F5F3-4A86-BE16-44A905CE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No Spacing"/>
    <w:uiPriority w:val="1"/>
    <w:qFormat/>
    <w:rsid w:val="00E1554C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A78B-DF3D-4054-B5A6-39759686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3286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Семоненко Ольга Миколаївна</cp:lastModifiedBy>
  <cp:revision>6</cp:revision>
  <cp:lastPrinted>2024-10-16T08:04:00Z</cp:lastPrinted>
  <dcterms:created xsi:type="dcterms:W3CDTF">2026-02-16T13:25:00Z</dcterms:created>
  <dcterms:modified xsi:type="dcterms:W3CDTF">2026-02-24T08:57:00Z</dcterms:modified>
</cp:coreProperties>
</file>