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98455A" w:rsidRDefault="00413747">
      <w:pPr>
        <w:spacing w:after="0" w:line="240" w:lineRule="auto"/>
        <w:jc w:val="center"/>
        <w:rPr>
          <w:rFonts w:ascii="Times New Roman" w:eastAsia="Times New Roman" w:hAnsi="Times New Roman"/>
          <w:sz w:val="24"/>
          <w:szCs w:val="24"/>
        </w:rPr>
      </w:pPr>
      <w:r w:rsidRPr="0098455A">
        <w:rPr>
          <w:rFonts w:ascii="Times New Roman" w:eastAsia="Times New Roman" w:hAnsi="Times New Roman"/>
          <w:noProof/>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98455A" w:rsidRDefault="00504243">
      <w:pPr>
        <w:spacing w:after="0" w:line="240" w:lineRule="auto"/>
        <w:rPr>
          <w:rFonts w:ascii="Times New Roman" w:eastAsia="Times New Roman" w:hAnsi="Times New Roman"/>
          <w:sz w:val="27"/>
          <w:szCs w:val="27"/>
        </w:rPr>
      </w:pPr>
    </w:p>
    <w:p w:rsidR="00504243" w:rsidRPr="0098455A" w:rsidRDefault="00413747">
      <w:pPr>
        <w:widowControl w:val="0"/>
        <w:spacing w:after="0"/>
        <w:jc w:val="center"/>
        <w:rPr>
          <w:rFonts w:ascii="Times New Roman" w:eastAsia="Times New Roman" w:hAnsi="Times New Roman"/>
          <w:sz w:val="36"/>
          <w:szCs w:val="36"/>
        </w:rPr>
      </w:pPr>
      <w:r w:rsidRPr="0098455A">
        <w:rPr>
          <w:rFonts w:ascii="Times New Roman" w:eastAsia="Times New Roman" w:hAnsi="Times New Roman"/>
          <w:sz w:val="36"/>
          <w:szCs w:val="36"/>
        </w:rPr>
        <w:t>ВИЩА КВАЛІФІКАЦІЙНА КОМІСІЯ СУДДІВ УКРАЇНИ</w:t>
      </w:r>
    </w:p>
    <w:p w:rsidR="00504243" w:rsidRPr="0098455A" w:rsidRDefault="00504243">
      <w:pPr>
        <w:spacing w:after="0" w:line="240" w:lineRule="auto"/>
        <w:jc w:val="center"/>
        <w:rPr>
          <w:rFonts w:ascii="Times New Roman" w:eastAsia="Times New Roman" w:hAnsi="Times New Roman"/>
          <w:sz w:val="27"/>
          <w:szCs w:val="27"/>
        </w:rPr>
      </w:pPr>
    </w:p>
    <w:p w:rsidR="00504243" w:rsidRPr="005B2D38" w:rsidRDefault="006E60D5" w:rsidP="00352BCE">
      <w:pPr>
        <w:spacing w:after="360" w:line="320" w:lineRule="exact"/>
        <w:rPr>
          <w:rFonts w:ascii="Times New Roman" w:eastAsia="Times New Roman" w:hAnsi="Times New Roman"/>
          <w:sz w:val="28"/>
          <w:szCs w:val="28"/>
        </w:rPr>
      </w:pPr>
      <w:r w:rsidRPr="005B2D38">
        <w:rPr>
          <w:rFonts w:ascii="Times New Roman" w:eastAsia="Times New Roman" w:hAnsi="Times New Roman"/>
          <w:sz w:val="28"/>
          <w:szCs w:val="28"/>
        </w:rPr>
        <w:t>0</w:t>
      </w:r>
      <w:r w:rsidR="00182CD5" w:rsidRPr="005B2D38">
        <w:rPr>
          <w:rFonts w:ascii="Times New Roman" w:eastAsia="Times New Roman" w:hAnsi="Times New Roman"/>
          <w:sz w:val="28"/>
          <w:szCs w:val="28"/>
        </w:rPr>
        <w:t>2</w:t>
      </w:r>
      <w:r w:rsidR="00413747"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квітня</w:t>
      </w:r>
      <w:r w:rsidR="00413747" w:rsidRPr="005B2D38">
        <w:rPr>
          <w:rFonts w:ascii="Times New Roman" w:eastAsia="Times New Roman" w:hAnsi="Times New Roman"/>
          <w:sz w:val="28"/>
          <w:szCs w:val="28"/>
        </w:rPr>
        <w:t xml:space="preserve"> 202</w:t>
      </w:r>
      <w:r w:rsidR="00182CD5" w:rsidRPr="005B2D38">
        <w:rPr>
          <w:rFonts w:ascii="Times New Roman" w:eastAsia="Times New Roman" w:hAnsi="Times New Roman"/>
          <w:sz w:val="28"/>
          <w:szCs w:val="28"/>
        </w:rPr>
        <w:t>6</w:t>
      </w:r>
      <w:r w:rsidR="00413747" w:rsidRPr="005B2D38">
        <w:rPr>
          <w:rFonts w:ascii="Times New Roman" w:eastAsia="Times New Roman" w:hAnsi="Times New Roman"/>
          <w:sz w:val="28"/>
          <w:szCs w:val="28"/>
        </w:rPr>
        <w:t xml:space="preserve"> року </w:t>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413747" w:rsidRPr="005B2D38">
        <w:rPr>
          <w:rFonts w:ascii="Times New Roman" w:eastAsia="Times New Roman" w:hAnsi="Times New Roman"/>
          <w:sz w:val="28"/>
          <w:szCs w:val="28"/>
        </w:rPr>
        <w:tab/>
      </w:r>
      <w:r w:rsidR="00FA7972" w:rsidRPr="005B2D38">
        <w:rPr>
          <w:rFonts w:ascii="Times New Roman" w:eastAsia="Times New Roman" w:hAnsi="Times New Roman"/>
          <w:sz w:val="28"/>
          <w:szCs w:val="28"/>
        </w:rPr>
        <w:tab/>
      </w:r>
      <w:r w:rsidR="005D67AE" w:rsidRPr="005B2D38">
        <w:rPr>
          <w:rFonts w:ascii="Times New Roman" w:eastAsia="Times New Roman" w:hAnsi="Times New Roman"/>
          <w:sz w:val="28"/>
          <w:szCs w:val="28"/>
        </w:rPr>
        <w:t xml:space="preserve"> </w:t>
      </w:r>
      <w:r w:rsidR="00413747" w:rsidRPr="005B2D38">
        <w:rPr>
          <w:rFonts w:ascii="Times New Roman" w:eastAsia="Times New Roman" w:hAnsi="Times New Roman"/>
          <w:sz w:val="28"/>
          <w:szCs w:val="28"/>
        </w:rPr>
        <w:t>м. Київ</w:t>
      </w:r>
    </w:p>
    <w:p w:rsidR="00504243" w:rsidRPr="005B2D38" w:rsidRDefault="00413747" w:rsidP="00352BCE">
      <w:pPr>
        <w:spacing w:after="360" w:line="320" w:lineRule="exact"/>
        <w:ind w:right="57"/>
        <w:jc w:val="center"/>
        <w:rPr>
          <w:rFonts w:ascii="Times New Roman" w:eastAsia="Times New Roman" w:hAnsi="Times New Roman"/>
          <w:sz w:val="28"/>
          <w:szCs w:val="28"/>
        </w:rPr>
      </w:pPr>
      <w:r w:rsidRPr="005B2D38">
        <w:rPr>
          <w:rFonts w:ascii="Times New Roman" w:eastAsia="Times New Roman" w:hAnsi="Times New Roman"/>
          <w:sz w:val="28"/>
          <w:szCs w:val="28"/>
        </w:rPr>
        <w:t xml:space="preserve">Р І Ш Е Н Н Я  № </w:t>
      </w:r>
      <w:r w:rsidR="00BA5607">
        <w:rPr>
          <w:rFonts w:ascii="Times New Roman" w:eastAsia="Times New Roman" w:hAnsi="Times New Roman"/>
          <w:sz w:val="28"/>
          <w:szCs w:val="28"/>
          <w:u w:val="single"/>
        </w:rPr>
        <w:t>120/ас-26</w:t>
      </w:r>
    </w:p>
    <w:p w:rsidR="00504243" w:rsidRPr="005B2D38" w:rsidRDefault="00413747" w:rsidP="00352BCE">
      <w:pPr>
        <w:spacing w:after="360" w:line="320" w:lineRule="exact"/>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Вища кваліфікаційна комісія суддів України у складі </w:t>
      </w:r>
      <w:r w:rsidR="009B114B" w:rsidRPr="005B2D38">
        <w:rPr>
          <w:rFonts w:ascii="Times New Roman" w:eastAsia="Times New Roman" w:hAnsi="Times New Roman"/>
          <w:sz w:val="28"/>
          <w:szCs w:val="28"/>
        </w:rPr>
        <w:t>колегії</w:t>
      </w:r>
      <w:r w:rsidRPr="005B2D38">
        <w:rPr>
          <w:rFonts w:ascii="Times New Roman" w:eastAsia="Times New Roman" w:hAnsi="Times New Roman"/>
          <w:sz w:val="28"/>
          <w:szCs w:val="28"/>
        </w:rPr>
        <w:t>:</w:t>
      </w:r>
    </w:p>
    <w:p w:rsidR="00504243" w:rsidRPr="005B2D38" w:rsidRDefault="00413747" w:rsidP="00352BCE">
      <w:pPr>
        <w:shd w:val="clear" w:color="auto" w:fill="FFFFFF"/>
        <w:spacing w:after="360" w:line="320" w:lineRule="exact"/>
        <w:jc w:val="both"/>
        <w:rPr>
          <w:rFonts w:ascii="Times New Roman" w:eastAsia="Times New Roman" w:hAnsi="Times New Roman"/>
          <w:sz w:val="28"/>
          <w:szCs w:val="28"/>
          <w:highlight w:val="yellow"/>
        </w:rPr>
      </w:pPr>
      <w:r w:rsidRPr="005B2D38">
        <w:rPr>
          <w:rFonts w:ascii="Times New Roman" w:eastAsia="Times New Roman" w:hAnsi="Times New Roman"/>
          <w:sz w:val="28"/>
          <w:szCs w:val="28"/>
        </w:rPr>
        <w:t xml:space="preserve">головуючого – </w:t>
      </w:r>
      <w:r w:rsidR="009B114B" w:rsidRPr="005B2D38">
        <w:rPr>
          <w:rFonts w:ascii="Times New Roman" w:eastAsia="Times New Roman" w:hAnsi="Times New Roman"/>
          <w:sz w:val="28"/>
          <w:szCs w:val="28"/>
          <w:highlight w:val="white"/>
        </w:rPr>
        <w:t>Руслана СИДОРОВИЧА</w:t>
      </w:r>
      <w:r w:rsidR="009B114B" w:rsidRPr="005B2D38">
        <w:rPr>
          <w:rFonts w:ascii="Times New Roman" w:eastAsia="Times New Roman" w:hAnsi="Times New Roman"/>
          <w:sz w:val="28"/>
          <w:szCs w:val="28"/>
        </w:rPr>
        <w:t xml:space="preserve"> (доповідач)</w:t>
      </w:r>
      <w:r w:rsidRPr="005B2D38">
        <w:rPr>
          <w:rFonts w:ascii="Times New Roman" w:eastAsia="Times New Roman" w:hAnsi="Times New Roman"/>
          <w:sz w:val="28"/>
          <w:szCs w:val="28"/>
        </w:rPr>
        <w:t>,</w:t>
      </w:r>
    </w:p>
    <w:p w:rsidR="00504243" w:rsidRPr="005B2D38" w:rsidRDefault="00413747" w:rsidP="00352BCE">
      <w:pPr>
        <w:spacing w:after="360" w:line="320" w:lineRule="exact"/>
        <w:jc w:val="both"/>
        <w:rPr>
          <w:rFonts w:ascii="Times New Roman" w:eastAsia="Times New Roman" w:hAnsi="Times New Roman"/>
          <w:sz w:val="28"/>
          <w:szCs w:val="28"/>
          <w:highlight w:val="white"/>
        </w:rPr>
      </w:pPr>
      <w:r w:rsidRPr="005B2D38">
        <w:rPr>
          <w:rFonts w:ascii="Times New Roman" w:eastAsia="Times New Roman" w:hAnsi="Times New Roman"/>
          <w:sz w:val="28"/>
          <w:szCs w:val="28"/>
        </w:rPr>
        <w:t xml:space="preserve">членів Комісії: </w:t>
      </w:r>
      <w:r w:rsidR="009B114B" w:rsidRPr="005B2D38">
        <w:rPr>
          <w:rFonts w:ascii="Times New Roman" w:eastAsia="Times New Roman" w:hAnsi="Times New Roman"/>
          <w:sz w:val="28"/>
          <w:szCs w:val="28"/>
        </w:rPr>
        <w:t>Людмили ВОЛКОВОЇ</w:t>
      </w:r>
      <w:r w:rsidRPr="005B2D38">
        <w:rPr>
          <w:rFonts w:ascii="Times New Roman" w:eastAsia="Times New Roman" w:hAnsi="Times New Roman"/>
          <w:sz w:val="28"/>
          <w:szCs w:val="28"/>
          <w:highlight w:val="white"/>
        </w:rPr>
        <w:t>, Романа КИДИСЮКА,</w:t>
      </w:r>
    </w:p>
    <w:p w:rsidR="00504243" w:rsidRPr="005B2D38" w:rsidRDefault="00413747" w:rsidP="00352BCE">
      <w:pPr>
        <w:pBdr>
          <w:top w:val="nil"/>
          <w:left w:val="nil"/>
          <w:bottom w:val="nil"/>
          <w:right w:val="nil"/>
          <w:between w:val="nil"/>
        </w:pBdr>
        <w:spacing w:after="360" w:line="320" w:lineRule="exact"/>
        <w:jc w:val="both"/>
        <w:rPr>
          <w:rFonts w:ascii="Times New Roman" w:eastAsia="Times New Roman" w:hAnsi="Times New Roman"/>
          <w:sz w:val="28"/>
          <w:szCs w:val="28"/>
        </w:rPr>
      </w:pPr>
      <w:r w:rsidRPr="005B2D38">
        <w:rPr>
          <w:rFonts w:ascii="Times New Roman" w:eastAsia="Times New Roman" w:hAnsi="Times New Roman"/>
          <w:sz w:val="28"/>
          <w:szCs w:val="28"/>
        </w:rPr>
        <w:t>за участі:</w:t>
      </w:r>
    </w:p>
    <w:p w:rsidR="00504243" w:rsidRPr="005B2D38" w:rsidRDefault="00413747" w:rsidP="00352BCE">
      <w:pPr>
        <w:pBdr>
          <w:top w:val="nil"/>
          <w:left w:val="nil"/>
          <w:bottom w:val="nil"/>
          <w:right w:val="nil"/>
          <w:between w:val="nil"/>
        </w:pBdr>
        <w:spacing w:after="360" w:line="320" w:lineRule="exact"/>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кандидата на посаду судді </w:t>
      </w:r>
      <w:r w:rsidRPr="005B2D38">
        <w:rPr>
          <w:rFonts w:ascii="Times New Roman" w:eastAsia="Times New Roman" w:hAnsi="Times New Roman"/>
          <w:sz w:val="28"/>
          <w:szCs w:val="28"/>
          <w:highlight w:val="white"/>
        </w:rPr>
        <w:t xml:space="preserve">апеляційного </w:t>
      </w:r>
      <w:r w:rsidR="009B114B" w:rsidRPr="005B2D38">
        <w:rPr>
          <w:rFonts w:ascii="Times New Roman" w:eastAsia="Times New Roman" w:hAnsi="Times New Roman"/>
          <w:sz w:val="28"/>
          <w:szCs w:val="28"/>
          <w:highlight w:val="white"/>
        </w:rPr>
        <w:t>загального</w:t>
      </w:r>
      <w:r w:rsidRPr="005B2D38">
        <w:rPr>
          <w:rFonts w:ascii="Times New Roman" w:eastAsia="Times New Roman" w:hAnsi="Times New Roman"/>
          <w:sz w:val="28"/>
          <w:szCs w:val="28"/>
          <w:highlight w:val="white"/>
        </w:rPr>
        <w:t xml:space="preserve"> суду </w:t>
      </w:r>
      <w:r w:rsidR="006E60D5" w:rsidRPr="005B2D38">
        <w:rPr>
          <w:rFonts w:ascii="Times New Roman" w:eastAsia="Times New Roman" w:hAnsi="Times New Roman"/>
          <w:sz w:val="28"/>
          <w:szCs w:val="28"/>
          <w:highlight w:val="white"/>
        </w:rPr>
        <w:t>Сергія ТУЧКОВА</w:t>
      </w:r>
      <w:r w:rsidRPr="005B2D38">
        <w:rPr>
          <w:rFonts w:ascii="Times New Roman" w:eastAsia="Times New Roman" w:hAnsi="Times New Roman"/>
          <w:sz w:val="28"/>
          <w:szCs w:val="28"/>
        </w:rPr>
        <w:t>,</w:t>
      </w:r>
    </w:p>
    <w:p w:rsidR="00504243" w:rsidRPr="005B2D38" w:rsidRDefault="00413747" w:rsidP="00352BCE">
      <w:pPr>
        <w:pBdr>
          <w:top w:val="nil"/>
          <w:left w:val="nil"/>
          <w:bottom w:val="nil"/>
          <w:right w:val="nil"/>
          <w:between w:val="nil"/>
        </w:pBdr>
        <w:spacing w:after="360" w:line="320" w:lineRule="exact"/>
        <w:rPr>
          <w:rFonts w:ascii="Times New Roman" w:eastAsia="Times New Roman" w:hAnsi="Times New Roman"/>
          <w:sz w:val="28"/>
          <w:szCs w:val="28"/>
        </w:rPr>
      </w:pPr>
      <w:r w:rsidRPr="005B2D38">
        <w:rPr>
          <w:rFonts w:ascii="Times New Roman" w:eastAsia="Times New Roman" w:hAnsi="Times New Roman"/>
          <w:sz w:val="28"/>
          <w:szCs w:val="28"/>
        </w:rPr>
        <w:t xml:space="preserve">представника Громадської ради доброчесності </w:t>
      </w:r>
      <w:r w:rsidR="008C1D65" w:rsidRPr="005B2D38">
        <w:rPr>
          <w:rFonts w:ascii="Times New Roman" w:eastAsia="Times New Roman" w:hAnsi="Times New Roman"/>
          <w:sz w:val="28"/>
          <w:szCs w:val="28"/>
        </w:rPr>
        <w:t>Дмитра ТУЗОВА</w:t>
      </w:r>
      <w:r w:rsidRPr="005B2D38">
        <w:rPr>
          <w:rFonts w:ascii="Times New Roman" w:eastAsia="Times New Roman" w:hAnsi="Times New Roman"/>
          <w:sz w:val="28"/>
          <w:szCs w:val="28"/>
        </w:rPr>
        <w:t>,</w:t>
      </w:r>
    </w:p>
    <w:p w:rsidR="00504243" w:rsidRPr="005B2D38" w:rsidRDefault="00413747" w:rsidP="00352BCE">
      <w:pPr>
        <w:shd w:val="clear" w:color="auto" w:fill="FFFFFF"/>
        <w:tabs>
          <w:tab w:val="left" w:pos="3969"/>
        </w:tabs>
        <w:spacing w:after="360" w:line="320" w:lineRule="exact"/>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розглянувши питання про </w:t>
      </w:r>
      <w:r w:rsidR="009B114B" w:rsidRPr="005B2D38">
        <w:rPr>
          <w:rFonts w:ascii="Times New Roman" w:eastAsia="Times New Roman" w:hAnsi="Times New Roman"/>
          <w:sz w:val="28"/>
          <w:szCs w:val="28"/>
        </w:rPr>
        <w:t xml:space="preserve">встановлення результатів спеціальної перевірки, </w:t>
      </w:r>
      <w:r w:rsidRPr="005B2D38">
        <w:rPr>
          <w:rFonts w:ascii="Times New Roman" w:eastAsia="Times New Roman" w:hAnsi="Times New Roman"/>
          <w:sz w:val="28"/>
          <w:szCs w:val="28"/>
        </w:rPr>
        <w:t xml:space="preserve">дослідження досьє, проведення співбесіди та визначення результатів кваліфікаційного оцінювання </w:t>
      </w:r>
      <w:r w:rsidRPr="005B2D38">
        <w:rPr>
          <w:rFonts w:ascii="Times New Roman" w:eastAsia="Times New Roman" w:hAnsi="Times New Roman"/>
          <w:sz w:val="28"/>
          <w:szCs w:val="28"/>
          <w:highlight w:val="white"/>
        </w:rPr>
        <w:t>кандидата на посад</w:t>
      </w:r>
      <w:r w:rsidR="009F010C" w:rsidRPr="005B2D38">
        <w:rPr>
          <w:rFonts w:ascii="Times New Roman" w:eastAsia="Times New Roman" w:hAnsi="Times New Roman"/>
          <w:sz w:val="28"/>
          <w:szCs w:val="28"/>
          <w:highlight w:val="white"/>
        </w:rPr>
        <w:t>у</w:t>
      </w:r>
      <w:r w:rsidRPr="005B2D38">
        <w:rPr>
          <w:rFonts w:ascii="Times New Roman" w:eastAsia="Times New Roman" w:hAnsi="Times New Roman"/>
          <w:sz w:val="28"/>
          <w:szCs w:val="28"/>
          <w:highlight w:val="white"/>
        </w:rPr>
        <w:t xml:space="preserve"> судді апеляційного </w:t>
      </w:r>
      <w:r w:rsidR="009B114B" w:rsidRPr="005B2D38">
        <w:rPr>
          <w:rFonts w:ascii="Times New Roman" w:eastAsia="Times New Roman" w:hAnsi="Times New Roman"/>
          <w:sz w:val="28"/>
          <w:szCs w:val="28"/>
          <w:highlight w:val="white"/>
        </w:rPr>
        <w:t>загального</w:t>
      </w:r>
      <w:r w:rsidRPr="005B2D38">
        <w:rPr>
          <w:rFonts w:ascii="Times New Roman" w:eastAsia="Times New Roman" w:hAnsi="Times New Roman"/>
          <w:sz w:val="28"/>
          <w:szCs w:val="28"/>
          <w:highlight w:val="white"/>
        </w:rPr>
        <w:t xml:space="preserve"> суду </w:t>
      </w:r>
      <w:r w:rsidR="006E60D5" w:rsidRPr="005B2D38">
        <w:rPr>
          <w:rFonts w:ascii="Times New Roman" w:eastAsia="Times New Roman" w:hAnsi="Times New Roman"/>
          <w:sz w:val="28"/>
          <w:szCs w:val="28"/>
          <w:highlight w:val="white"/>
        </w:rPr>
        <w:t>Тучкова Сергія Сергійовича</w:t>
      </w:r>
      <w:r w:rsidRPr="005B2D38">
        <w:rPr>
          <w:rFonts w:ascii="Times New Roman" w:eastAsia="Times New Roman" w:hAnsi="Times New Roman"/>
          <w:sz w:val="28"/>
          <w:szCs w:val="28"/>
          <w:highlight w:val="white"/>
        </w:rPr>
        <w:t xml:space="preserve"> </w:t>
      </w:r>
      <w:r w:rsidR="009F010C" w:rsidRPr="005B2D38">
        <w:rPr>
          <w:rFonts w:ascii="Times New Roman" w:eastAsia="Times New Roman" w:hAnsi="Times New Roman"/>
          <w:sz w:val="28"/>
          <w:szCs w:val="28"/>
          <w:highlight w:val="white"/>
        </w:rPr>
        <w:t>в</w:t>
      </w:r>
      <w:r w:rsidRPr="005B2D38">
        <w:rPr>
          <w:rFonts w:ascii="Times New Roman" w:eastAsia="Times New Roman" w:hAnsi="Times New Roman"/>
          <w:sz w:val="28"/>
          <w:szCs w:val="28"/>
          <w:highlight w:val="white"/>
        </w:rPr>
        <w:t xml:space="preserve"> межах конкурсу, оголошеного рішенням Комісії від 14 вересня 2023 року № 94/зп-23 (зі змінами)</w:t>
      </w:r>
      <w:r w:rsidRPr="005B2D38">
        <w:rPr>
          <w:rFonts w:ascii="Times New Roman" w:eastAsia="Times New Roman" w:hAnsi="Times New Roman"/>
          <w:sz w:val="28"/>
          <w:szCs w:val="28"/>
        </w:rPr>
        <w:t>,</w:t>
      </w:r>
    </w:p>
    <w:p w:rsidR="00504243" w:rsidRPr="005B2D38" w:rsidRDefault="00413747" w:rsidP="00352BCE">
      <w:pPr>
        <w:spacing w:after="360" w:line="320" w:lineRule="exact"/>
        <w:jc w:val="center"/>
        <w:rPr>
          <w:rFonts w:ascii="Times New Roman" w:eastAsia="Times New Roman" w:hAnsi="Times New Roman"/>
          <w:sz w:val="28"/>
          <w:szCs w:val="28"/>
        </w:rPr>
      </w:pPr>
      <w:r w:rsidRPr="005B2D38">
        <w:rPr>
          <w:rFonts w:ascii="Times New Roman" w:eastAsia="Times New Roman" w:hAnsi="Times New Roman"/>
          <w:sz w:val="28"/>
          <w:szCs w:val="28"/>
        </w:rPr>
        <w:t>встановила:</w:t>
      </w:r>
    </w:p>
    <w:p w:rsidR="00504243" w:rsidRPr="005B2D38" w:rsidRDefault="00413747" w:rsidP="009628AF">
      <w:pPr>
        <w:numPr>
          <w:ilvl w:val="0"/>
          <w:numId w:val="1"/>
        </w:numPr>
        <w:pBdr>
          <w:top w:val="nil"/>
          <w:left w:val="nil"/>
          <w:bottom w:val="nil"/>
          <w:right w:val="nil"/>
          <w:between w:val="nil"/>
        </w:pBdr>
        <w:spacing w:after="120" w:line="320" w:lineRule="exact"/>
        <w:ind w:left="0" w:firstLine="1134"/>
        <w:jc w:val="both"/>
        <w:rPr>
          <w:rFonts w:ascii="Times New Roman" w:eastAsia="Times New Roman" w:hAnsi="Times New Roman"/>
          <w:b/>
          <w:sz w:val="28"/>
          <w:szCs w:val="28"/>
        </w:rPr>
      </w:pPr>
      <w:r w:rsidRPr="005B2D38">
        <w:rPr>
          <w:rFonts w:ascii="Times New Roman" w:eastAsia="Times New Roman" w:hAnsi="Times New Roman"/>
          <w:b/>
          <w:sz w:val="28"/>
          <w:szCs w:val="28"/>
        </w:rPr>
        <w:t xml:space="preserve">Стислий виклад інформації про кар’єру та кваліфікаційне оцінювання </w:t>
      </w:r>
      <w:r w:rsidR="004E5A5B" w:rsidRPr="005B2D38">
        <w:rPr>
          <w:rFonts w:ascii="Times New Roman" w:eastAsia="Times New Roman" w:hAnsi="Times New Roman"/>
          <w:b/>
          <w:sz w:val="28"/>
          <w:szCs w:val="28"/>
        </w:rPr>
        <w:t>кандидата</w:t>
      </w:r>
      <w:r w:rsidRPr="005B2D38">
        <w:rPr>
          <w:rFonts w:ascii="Times New Roman" w:eastAsia="Times New Roman" w:hAnsi="Times New Roman"/>
          <w:b/>
          <w:sz w:val="28"/>
          <w:szCs w:val="28"/>
        </w:rPr>
        <w:t>.</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w:t>
      </w:r>
      <w:r w:rsidR="005D67AE" w:rsidRPr="005B2D38">
        <w:rPr>
          <w:rFonts w:ascii="Times New Roman" w:eastAsia="Times New Roman" w:hAnsi="Times New Roman"/>
          <w:sz w:val="28"/>
          <w:szCs w:val="28"/>
        </w:rPr>
        <w:t> </w:t>
      </w:r>
      <w:r w:rsidRPr="005B2D38">
        <w:rPr>
          <w:rFonts w:ascii="Times New Roman" w:eastAsia="Times New Roman" w:hAnsi="Times New Roman"/>
          <w:sz w:val="28"/>
          <w:szCs w:val="28"/>
        </w:rPr>
        <w:t>– Конкурс).</w:t>
      </w:r>
    </w:p>
    <w:p w:rsidR="00817ED0" w:rsidRPr="005B2D38" w:rsidRDefault="00413747" w:rsidP="00817ED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До Комісії у встановлений строк із заявою про участь </w:t>
      </w:r>
      <w:r w:rsidR="004E5A5B"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Конкурсі зверну</w:t>
      </w:r>
      <w:r w:rsidR="009B114B" w:rsidRPr="005B2D38">
        <w:rPr>
          <w:rFonts w:ascii="Times New Roman" w:eastAsia="Times New Roman" w:hAnsi="Times New Roman"/>
          <w:sz w:val="28"/>
          <w:szCs w:val="28"/>
        </w:rPr>
        <w:t>вся</w:t>
      </w:r>
      <w:r w:rsidRPr="005B2D38">
        <w:rPr>
          <w:rFonts w:ascii="Times New Roman" w:eastAsia="Times New Roman" w:hAnsi="Times New Roman"/>
          <w:sz w:val="28"/>
          <w:szCs w:val="28"/>
        </w:rPr>
        <w:t xml:space="preserve"> </w:t>
      </w:r>
      <w:r w:rsidR="00463200" w:rsidRPr="005B2D38">
        <w:rPr>
          <w:rFonts w:ascii="Times New Roman" w:eastAsia="Times New Roman" w:hAnsi="Times New Roman"/>
          <w:sz w:val="28"/>
          <w:szCs w:val="28"/>
          <w:highlight w:val="white"/>
        </w:rPr>
        <w:t>Тучков Сергій Сергійович</w:t>
      </w:r>
      <w:r w:rsidR="004A2FA4" w:rsidRPr="005B2D38">
        <w:rPr>
          <w:rFonts w:ascii="Times New Roman" w:eastAsia="Times New Roman" w:hAnsi="Times New Roman"/>
          <w:sz w:val="28"/>
          <w:szCs w:val="28"/>
          <w:highlight w:val="white"/>
        </w:rPr>
        <w:t xml:space="preserve"> </w:t>
      </w:r>
      <w:r w:rsidRPr="005B2D38">
        <w:rPr>
          <w:rFonts w:ascii="Times New Roman" w:eastAsia="Times New Roman" w:hAnsi="Times New Roman"/>
          <w:sz w:val="28"/>
          <w:szCs w:val="28"/>
        </w:rPr>
        <w:t xml:space="preserve">як особа, яка відповідає вимогам, </w:t>
      </w:r>
      <w:r w:rsidR="004E5A5B" w:rsidRPr="005B2D38">
        <w:rPr>
          <w:rFonts w:ascii="Times New Roman" w:eastAsia="Times New Roman" w:hAnsi="Times New Roman"/>
          <w:sz w:val="28"/>
          <w:szCs w:val="28"/>
        </w:rPr>
        <w:t>виз</w:t>
      </w:r>
      <w:r w:rsidR="00FF4877" w:rsidRPr="005B2D38">
        <w:rPr>
          <w:rFonts w:ascii="Times New Roman" w:eastAsia="Times New Roman" w:hAnsi="Times New Roman"/>
          <w:sz w:val="28"/>
          <w:szCs w:val="28"/>
        </w:rPr>
        <w:t>н</w:t>
      </w:r>
      <w:r w:rsidR="004E5A5B" w:rsidRPr="005B2D38">
        <w:rPr>
          <w:rFonts w:ascii="Times New Roman" w:eastAsia="Times New Roman" w:hAnsi="Times New Roman"/>
          <w:sz w:val="28"/>
          <w:szCs w:val="28"/>
        </w:rPr>
        <w:t>аченим</w:t>
      </w:r>
      <w:r w:rsidRPr="005B2D38">
        <w:rPr>
          <w:rFonts w:ascii="Times New Roman" w:eastAsia="Times New Roman" w:hAnsi="Times New Roman"/>
          <w:sz w:val="28"/>
          <w:szCs w:val="28"/>
        </w:rPr>
        <w:t xml:space="preserve"> </w:t>
      </w:r>
      <w:r w:rsidR="009B114B" w:rsidRPr="005B2D38">
        <w:rPr>
          <w:rFonts w:ascii="Times New Roman" w:eastAsia="Times New Roman" w:hAnsi="Times New Roman"/>
          <w:sz w:val="28"/>
          <w:szCs w:val="28"/>
        </w:rPr>
        <w:t xml:space="preserve">пунктом 1 </w:t>
      </w:r>
      <w:r w:rsidRPr="005B2D38">
        <w:rPr>
          <w:rFonts w:ascii="Times New Roman" w:eastAsia="Times New Roman" w:hAnsi="Times New Roman"/>
          <w:sz w:val="28"/>
          <w:szCs w:val="28"/>
        </w:rPr>
        <w:t>частин</w:t>
      </w:r>
      <w:r w:rsidR="009B114B" w:rsidRPr="005B2D38">
        <w:rPr>
          <w:rFonts w:ascii="Times New Roman" w:eastAsia="Times New Roman" w:hAnsi="Times New Roman"/>
          <w:sz w:val="28"/>
          <w:szCs w:val="28"/>
        </w:rPr>
        <w:t>и</w:t>
      </w:r>
      <w:r w:rsidRPr="005B2D38">
        <w:rPr>
          <w:rFonts w:ascii="Times New Roman" w:eastAsia="Times New Roman" w:hAnsi="Times New Roman"/>
          <w:sz w:val="28"/>
          <w:szCs w:val="28"/>
        </w:rPr>
        <w:t xml:space="preserve"> першо</w:t>
      </w:r>
      <w:r w:rsidR="009B114B" w:rsidRPr="005B2D38">
        <w:rPr>
          <w:rFonts w:ascii="Times New Roman" w:eastAsia="Times New Roman" w:hAnsi="Times New Roman"/>
          <w:sz w:val="28"/>
          <w:szCs w:val="28"/>
        </w:rPr>
        <w:t>ї</w:t>
      </w:r>
      <w:r w:rsidRPr="005B2D38">
        <w:rPr>
          <w:rFonts w:ascii="Times New Roman" w:eastAsia="Times New Roman" w:hAnsi="Times New Roman"/>
          <w:sz w:val="28"/>
          <w:szCs w:val="28"/>
        </w:rPr>
        <w:t xml:space="preserve"> статті</w:t>
      </w:r>
      <w:r w:rsidR="009B114B" w:rsidRPr="005B2D38">
        <w:rPr>
          <w:rFonts w:ascii="Times New Roman" w:eastAsia="Times New Roman" w:hAnsi="Times New Roman"/>
          <w:sz w:val="28"/>
          <w:szCs w:val="28"/>
        </w:rPr>
        <w:t> </w:t>
      </w:r>
      <w:r w:rsidRPr="005B2D38">
        <w:rPr>
          <w:rFonts w:ascii="Times New Roman" w:eastAsia="Times New Roman" w:hAnsi="Times New Roman"/>
          <w:sz w:val="28"/>
          <w:szCs w:val="28"/>
        </w:rPr>
        <w:t>28 Закону України «Про судоустрій і статус суддів» (далі – Закон), тобто має стаж роботи на посаді судді не менше 5 років.</w:t>
      </w:r>
    </w:p>
    <w:p w:rsidR="00504243" w:rsidRPr="005B2D38" w:rsidRDefault="00463200" w:rsidP="00817ED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Указом Президента України від 24 квітня 2012 року № 286/2012 Тучкова С.С. призначено на посаду судді Комунарського районного суду міста </w:t>
      </w:r>
      <w:r w:rsidRPr="005B2D38">
        <w:rPr>
          <w:rFonts w:ascii="Times New Roman" w:hAnsi="Times New Roman"/>
          <w:sz w:val="28"/>
          <w:szCs w:val="28"/>
        </w:rPr>
        <w:lastRenderedPageBreak/>
        <w:t>Запоріжжя строком на п’ять років. Указом Президента України від 23 грудня 2019 року № 936/2019 – призначено на посаду судді цього суду</w:t>
      </w:r>
      <w:r w:rsidR="004A2FA4" w:rsidRPr="005B2D38">
        <w:rPr>
          <w:rFonts w:ascii="Times New Roman" w:hAnsi="Times New Roman"/>
          <w:sz w:val="28"/>
          <w:szCs w:val="28"/>
        </w:rPr>
        <w:t>.</w:t>
      </w:r>
    </w:p>
    <w:p w:rsidR="00504243" w:rsidRPr="005B2D38" w:rsidRDefault="009B114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Рішенням Комісії від 04 березня 2024 року № </w:t>
      </w:r>
      <w:r w:rsidR="00463200" w:rsidRPr="005B2D38">
        <w:rPr>
          <w:rFonts w:ascii="Times New Roman" w:hAnsi="Times New Roman"/>
          <w:sz w:val="28"/>
          <w:szCs w:val="28"/>
        </w:rPr>
        <w:t>48</w:t>
      </w:r>
      <w:r w:rsidRPr="005B2D38">
        <w:rPr>
          <w:rFonts w:ascii="Times New Roman" w:hAnsi="Times New Roman"/>
          <w:sz w:val="28"/>
          <w:szCs w:val="28"/>
        </w:rPr>
        <w:t xml:space="preserve">/ас-24 </w:t>
      </w:r>
      <w:r w:rsidR="00463200" w:rsidRPr="005B2D38">
        <w:rPr>
          <w:rFonts w:ascii="Times New Roman" w:hAnsi="Times New Roman"/>
          <w:sz w:val="28"/>
          <w:szCs w:val="28"/>
        </w:rPr>
        <w:t>Тучкова С.С</w:t>
      </w:r>
      <w:r w:rsidR="00843610" w:rsidRPr="005B2D38">
        <w:rPr>
          <w:rFonts w:ascii="Times New Roman" w:hAnsi="Times New Roman"/>
          <w:sz w:val="28"/>
          <w:szCs w:val="28"/>
        </w:rPr>
        <w:t>.</w:t>
      </w:r>
      <w:r w:rsidRPr="005B2D38">
        <w:rPr>
          <w:rFonts w:ascii="Times New Roman" w:hAnsi="Times New Roman"/>
          <w:sz w:val="28"/>
          <w:szCs w:val="28"/>
        </w:rPr>
        <w:t xml:space="preserve"> допущено до проходження кваліфікаційного оцінювання та участі в </w:t>
      </w:r>
      <w:r w:rsidR="00182CD5" w:rsidRPr="005B2D38">
        <w:rPr>
          <w:rFonts w:ascii="Times New Roman" w:hAnsi="Times New Roman"/>
          <w:sz w:val="28"/>
          <w:szCs w:val="28"/>
        </w:rPr>
        <w:t>К</w:t>
      </w:r>
      <w:r w:rsidRPr="005B2D38">
        <w:rPr>
          <w:rFonts w:ascii="Times New Roman" w:hAnsi="Times New Roman"/>
          <w:sz w:val="28"/>
          <w:szCs w:val="28"/>
        </w:rPr>
        <w:t>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r w:rsidR="00413747" w:rsidRPr="005B2D38">
        <w:rPr>
          <w:rFonts w:ascii="Times New Roman" w:eastAsia="Times New Roman" w:hAnsi="Times New Roman"/>
          <w:sz w:val="28"/>
          <w:szCs w:val="28"/>
        </w:rPr>
        <w:t>.</w:t>
      </w:r>
    </w:p>
    <w:p w:rsidR="00504243" w:rsidRPr="005B2D38" w:rsidRDefault="004A2FA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Рішенням Комісії </w:t>
      </w:r>
      <w:r w:rsidR="00463200" w:rsidRPr="005B2D38">
        <w:rPr>
          <w:rFonts w:ascii="Times New Roman" w:hAnsi="Times New Roman"/>
          <w:sz w:val="28"/>
          <w:szCs w:val="28"/>
        </w:rPr>
        <w:t xml:space="preserve">від 21 жовтня 2024 року № 323/зп-24 </w:t>
      </w:r>
      <w:r w:rsidRPr="005B2D38">
        <w:rPr>
          <w:rFonts w:ascii="Times New Roman" w:hAnsi="Times New Roman"/>
          <w:sz w:val="28"/>
          <w:szCs w:val="28"/>
        </w:rPr>
        <w:t xml:space="preserve">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w:t>
      </w:r>
      <w:r w:rsidR="00463200" w:rsidRPr="005B2D38">
        <w:rPr>
          <w:rFonts w:ascii="Times New Roman" w:hAnsi="Times New Roman"/>
          <w:sz w:val="28"/>
          <w:szCs w:val="28"/>
        </w:rPr>
        <w:t>Тучков С.С.</w:t>
      </w:r>
      <w:r w:rsidRPr="005B2D38">
        <w:rPr>
          <w:rFonts w:ascii="Times New Roman" w:hAnsi="Times New Roman"/>
          <w:sz w:val="28"/>
          <w:szCs w:val="28"/>
        </w:rPr>
        <w:t xml:space="preserve"> за результатами першого етапу кваліфікаційного іспиту набрав 1</w:t>
      </w:r>
      <w:r w:rsidR="00195D23" w:rsidRPr="005B2D38">
        <w:rPr>
          <w:rFonts w:ascii="Times New Roman" w:hAnsi="Times New Roman"/>
          <w:sz w:val="28"/>
          <w:szCs w:val="28"/>
          <w:lang w:val="en-US"/>
        </w:rPr>
        <w:t>49</w:t>
      </w:r>
      <w:r w:rsidRPr="005B2D38">
        <w:rPr>
          <w:rFonts w:ascii="Times New Roman" w:hAnsi="Times New Roman"/>
          <w:sz w:val="28"/>
          <w:szCs w:val="28"/>
        </w:rPr>
        <w:t> балів та допущений до другого етапу кваліфікаційного іспиту – тестування когнітивних здібностей.</w:t>
      </w:r>
    </w:p>
    <w:p w:rsidR="00504243" w:rsidRPr="005B2D38" w:rsidRDefault="007C3F9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r w:rsidR="00195D23" w:rsidRPr="005B2D38">
        <w:rPr>
          <w:rFonts w:ascii="Times New Roman" w:hAnsi="Times New Roman"/>
          <w:sz w:val="28"/>
          <w:szCs w:val="28"/>
        </w:rPr>
        <w:t>Тучков С.С.</w:t>
      </w:r>
      <w:r w:rsidRPr="005B2D38">
        <w:rPr>
          <w:rFonts w:ascii="Times New Roman" w:hAnsi="Times New Roman"/>
          <w:sz w:val="28"/>
          <w:szCs w:val="28"/>
        </w:rPr>
        <w:t xml:space="preserve"> за результатами другого етапу кваліфікаційного іспиту набрав 4</w:t>
      </w:r>
      <w:r w:rsidR="00195D23" w:rsidRPr="005B2D38">
        <w:rPr>
          <w:rFonts w:ascii="Times New Roman" w:hAnsi="Times New Roman"/>
          <w:sz w:val="28"/>
          <w:szCs w:val="28"/>
          <w:lang w:val="en-US"/>
        </w:rPr>
        <w:t>8</w:t>
      </w:r>
      <w:r w:rsidRPr="005B2D38">
        <w:rPr>
          <w:rFonts w:ascii="Times New Roman" w:hAnsi="Times New Roman"/>
          <w:sz w:val="28"/>
          <w:szCs w:val="28"/>
        </w:rPr>
        <w:t>,</w:t>
      </w:r>
      <w:r w:rsidR="00195D23" w:rsidRPr="005B2D38">
        <w:rPr>
          <w:rFonts w:ascii="Times New Roman" w:hAnsi="Times New Roman"/>
          <w:sz w:val="28"/>
          <w:szCs w:val="28"/>
          <w:lang w:val="en-US"/>
        </w:rPr>
        <w:t>8</w:t>
      </w:r>
      <w:r w:rsidRPr="005B2D38">
        <w:rPr>
          <w:rFonts w:ascii="Times New Roman" w:hAnsi="Times New Roman"/>
          <w:sz w:val="28"/>
          <w:szCs w:val="28"/>
        </w:rPr>
        <w:t> бала та допущений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504243" w:rsidRPr="005B2D38" w:rsidRDefault="007C3F9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r w:rsidR="00195D23" w:rsidRPr="005B2D38">
        <w:rPr>
          <w:rFonts w:ascii="Times New Roman" w:hAnsi="Times New Roman"/>
          <w:sz w:val="28"/>
          <w:szCs w:val="28"/>
        </w:rPr>
        <w:t>Тучков С.С.</w:t>
      </w:r>
      <w:r w:rsidRPr="005B2D38">
        <w:rPr>
          <w:rFonts w:ascii="Times New Roman" w:hAnsi="Times New Roman"/>
          <w:sz w:val="28"/>
          <w:szCs w:val="28"/>
        </w:rPr>
        <w:t xml:space="preserve"> за виконання практичного завдання зі спеціалізації апеляційного загального суду отримав 133 бали; загальний результат першого етапу кваліфікаційного оцінювання</w:t>
      </w:r>
      <w:r w:rsidR="005B2D38">
        <w:rPr>
          <w:rFonts w:ascii="Times New Roman" w:hAnsi="Times New Roman"/>
          <w:sz w:val="28"/>
          <w:szCs w:val="28"/>
        </w:rPr>
        <w:t> </w:t>
      </w:r>
      <w:r w:rsidRPr="005B2D38">
        <w:rPr>
          <w:rFonts w:ascii="Times New Roman" w:hAnsi="Times New Roman"/>
          <w:sz w:val="28"/>
          <w:szCs w:val="28"/>
        </w:rPr>
        <w:t xml:space="preserve">– </w:t>
      </w:r>
      <w:r w:rsidR="00195D23" w:rsidRPr="005B2D38">
        <w:rPr>
          <w:rFonts w:ascii="Times New Roman" w:hAnsi="Times New Roman"/>
          <w:sz w:val="28"/>
          <w:szCs w:val="28"/>
          <w:lang w:val="en-US"/>
        </w:rPr>
        <w:t>330</w:t>
      </w:r>
      <w:r w:rsidR="00195D23" w:rsidRPr="005B2D38">
        <w:rPr>
          <w:rFonts w:ascii="Times New Roman" w:hAnsi="Times New Roman"/>
          <w:sz w:val="28"/>
          <w:szCs w:val="28"/>
        </w:rPr>
        <w:t>,</w:t>
      </w:r>
      <w:r w:rsidR="00195D23" w:rsidRPr="005B2D38">
        <w:rPr>
          <w:rFonts w:ascii="Times New Roman" w:hAnsi="Times New Roman"/>
          <w:sz w:val="28"/>
          <w:szCs w:val="28"/>
          <w:lang w:val="en-US"/>
        </w:rPr>
        <w:t>8</w:t>
      </w:r>
      <w:r w:rsidRPr="005B2D38">
        <w:rPr>
          <w:rFonts w:ascii="Times New Roman" w:hAnsi="Times New Roman"/>
          <w:sz w:val="28"/>
          <w:szCs w:val="28"/>
        </w:rPr>
        <w:t xml:space="preserve"> бала; допущено </w:t>
      </w:r>
      <w:r w:rsidR="00195D23" w:rsidRPr="005B2D38">
        <w:rPr>
          <w:rFonts w:ascii="Times New Roman" w:hAnsi="Times New Roman"/>
          <w:sz w:val="28"/>
          <w:szCs w:val="28"/>
        </w:rPr>
        <w:t>Тучкова С.С.</w:t>
      </w:r>
      <w:r w:rsidRPr="005B2D38">
        <w:rPr>
          <w:rFonts w:ascii="Times New Roman" w:hAnsi="Times New Roman"/>
          <w:sz w:val="28"/>
          <w:szCs w:val="28"/>
        </w:rPr>
        <w:t xml:space="preserve"> до другого етапу кваліфікаційного оцінювання – «Дослідження досьє та проведення співбесіди».</w:t>
      </w:r>
    </w:p>
    <w:p w:rsidR="00182CD5" w:rsidRPr="005B2D38"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Відповідно до пункту 62 розділу XII «Прикінцеві та перехідні положення» Закону </w:t>
      </w:r>
      <w:r w:rsidRPr="005B2D38">
        <w:rPr>
          <w:rFonts w:ascii="Times New Roman" w:eastAsia="Times New Roman" w:hAnsi="Times New Roman"/>
          <w:sz w:val="28"/>
          <w:szCs w:val="28"/>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182CD5" w:rsidRPr="005B2D38"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82CD5" w:rsidRPr="005B2D38"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shd w:val="clear" w:color="auto" w:fill="FFFFFF"/>
        </w:rPr>
        <w:t xml:space="preserve">З огляду на зазначене </w:t>
      </w:r>
      <w:r w:rsidR="00195D23" w:rsidRPr="005B2D38">
        <w:rPr>
          <w:rFonts w:ascii="Times New Roman" w:hAnsi="Times New Roman"/>
          <w:sz w:val="28"/>
          <w:szCs w:val="28"/>
        </w:rPr>
        <w:t>Тучков С.С.</w:t>
      </w:r>
      <w:r w:rsidRPr="005B2D38">
        <w:rPr>
          <w:rFonts w:ascii="Times New Roman" w:hAnsi="Times New Roman"/>
          <w:sz w:val="28"/>
          <w:szCs w:val="28"/>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001A6CAF" w:rsidRPr="005B2D38">
        <w:rPr>
          <w:rFonts w:ascii="Times New Roman" w:eastAsia="Times New Roman" w:hAnsi="Times New Roman"/>
          <w:sz w:val="28"/>
          <w:szCs w:val="28"/>
        </w:rPr>
        <w:t>3</w:t>
      </w:r>
      <w:r w:rsidR="00195D23" w:rsidRPr="005B2D38">
        <w:rPr>
          <w:rFonts w:ascii="Times New Roman" w:eastAsia="Times New Roman" w:hAnsi="Times New Roman"/>
          <w:sz w:val="28"/>
          <w:szCs w:val="28"/>
        </w:rPr>
        <w:t>70</w:t>
      </w:r>
      <w:r w:rsidR="001A6CAF" w:rsidRPr="005B2D38">
        <w:rPr>
          <w:rFonts w:ascii="Times New Roman" w:eastAsia="Times New Roman" w:hAnsi="Times New Roman"/>
          <w:sz w:val="28"/>
          <w:szCs w:val="28"/>
        </w:rPr>
        <w:t>,</w:t>
      </w:r>
      <w:r w:rsidR="00195D23" w:rsidRPr="005B2D38">
        <w:rPr>
          <w:rFonts w:ascii="Times New Roman" w:eastAsia="Times New Roman" w:hAnsi="Times New Roman"/>
          <w:sz w:val="28"/>
          <w:szCs w:val="28"/>
        </w:rPr>
        <w:t>8</w:t>
      </w:r>
      <w:r w:rsidRPr="005B2D38">
        <w:rPr>
          <w:rFonts w:ascii="Times New Roman" w:eastAsia="Times New Roman" w:hAnsi="Times New Roman"/>
          <w:sz w:val="28"/>
          <w:szCs w:val="28"/>
        </w:rPr>
        <w:t> бала.</w:t>
      </w:r>
    </w:p>
    <w:p w:rsidR="00B518C4" w:rsidRPr="005B2D38" w:rsidRDefault="00B518C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5B2D38" w:rsidRDefault="00B518C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lastRenderedPageBreak/>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5B2D38"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Комісією у складі колегії </w:t>
      </w:r>
      <w:r w:rsidR="000D4658" w:rsidRPr="005B2D38">
        <w:rPr>
          <w:rFonts w:ascii="Times New Roman" w:eastAsia="Times New Roman" w:hAnsi="Times New Roman"/>
          <w:sz w:val="28"/>
          <w:szCs w:val="28"/>
        </w:rPr>
        <w:t>02</w:t>
      </w:r>
      <w:r w:rsidRPr="005B2D38">
        <w:rPr>
          <w:rFonts w:ascii="Times New Roman" w:eastAsia="Times New Roman" w:hAnsi="Times New Roman"/>
          <w:sz w:val="28"/>
          <w:szCs w:val="28"/>
        </w:rPr>
        <w:t> </w:t>
      </w:r>
      <w:r w:rsidR="000D4658" w:rsidRPr="005B2D38">
        <w:rPr>
          <w:rFonts w:ascii="Times New Roman" w:eastAsia="Times New Roman" w:hAnsi="Times New Roman"/>
          <w:sz w:val="28"/>
          <w:szCs w:val="28"/>
        </w:rPr>
        <w:t>квітня</w:t>
      </w:r>
      <w:r w:rsidR="00182CD5" w:rsidRPr="005B2D38">
        <w:rPr>
          <w:rFonts w:ascii="Times New Roman" w:eastAsia="Times New Roman" w:hAnsi="Times New Roman"/>
          <w:sz w:val="28"/>
          <w:szCs w:val="28"/>
        </w:rPr>
        <w:t xml:space="preserve"> 2026 року </w:t>
      </w:r>
      <w:r w:rsidRPr="005B2D38">
        <w:rPr>
          <w:rFonts w:ascii="Times New Roman" w:eastAsia="Times New Roman" w:hAnsi="Times New Roman"/>
          <w:sz w:val="28"/>
          <w:szCs w:val="28"/>
        </w:rPr>
        <w:t xml:space="preserve">проведено співбесіду із кандидатом </w:t>
      </w:r>
      <w:r w:rsidR="000D4658" w:rsidRPr="005B2D38">
        <w:rPr>
          <w:rFonts w:ascii="Times New Roman" w:hAnsi="Times New Roman"/>
          <w:sz w:val="28"/>
          <w:szCs w:val="28"/>
        </w:rPr>
        <w:t>Тучковим С.С.</w:t>
      </w:r>
      <w:r w:rsidRPr="005B2D38">
        <w:rPr>
          <w:rFonts w:ascii="Times New Roman" w:eastAsia="Times New Roman" w:hAnsi="Times New Roman"/>
          <w:sz w:val="28"/>
          <w:szCs w:val="28"/>
        </w:rPr>
        <w:t xml:space="preserve">, досліджено матеріали досьє, зокрема висновок </w:t>
      </w:r>
      <w:r w:rsidR="0093065D" w:rsidRPr="005B2D38">
        <w:rPr>
          <w:rFonts w:ascii="Times New Roman" w:eastAsia="Times New Roman" w:hAnsi="Times New Roman"/>
          <w:sz w:val="28"/>
          <w:szCs w:val="28"/>
        </w:rPr>
        <w:t>Громадської ради доброчесності (далі – ГРД)</w:t>
      </w:r>
      <w:r w:rsidRPr="005B2D38">
        <w:rPr>
          <w:rFonts w:ascii="Times New Roman" w:eastAsia="Times New Roman" w:hAnsi="Times New Roman"/>
          <w:sz w:val="28"/>
          <w:szCs w:val="28"/>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5B2D38" w:rsidRDefault="00B518C4" w:rsidP="009628AF">
      <w:pPr>
        <w:pStyle w:val="a6"/>
        <w:numPr>
          <w:ilvl w:val="0"/>
          <w:numId w:val="16"/>
        </w:numPr>
        <w:pBdr>
          <w:top w:val="nil"/>
          <w:left w:val="nil"/>
          <w:bottom w:val="nil"/>
          <w:right w:val="nil"/>
          <w:between w:val="nil"/>
        </w:pBdr>
        <w:spacing w:before="120" w:after="120" w:line="320" w:lineRule="exact"/>
        <w:ind w:left="0" w:firstLine="1134"/>
        <w:contextualSpacing w:val="0"/>
        <w:jc w:val="both"/>
        <w:rPr>
          <w:rFonts w:ascii="Times New Roman" w:eastAsia="Times New Roman" w:hAnsi="Times New Roman"/>
          <w:b/>
          <w:sz w:val="28"/>
          <w:szCs w:val="28"/>
        </w:rPr>
      </w:pPr>
      <w:r w:rsidRPr="005B2D38">
        <w:rPr>
          <w:rFonts w:ascii="Times New Roman" w:eastAsia="Times New Roman" w:hAnsi="Times New Roman"/>
          <w:b/>
          <w:sz w:val="28"/>
          <w:szCs w:val="28"/>
        </w:rPr>
        <w:t>Встановлення результатів спеціальної перевірки.</w:t>
      </w:r>
    </w:p>
    <w:p w:rsidR="005A17AB" w:rsidRPr="005B2D38" w:rsidRDefault="004E5A5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w:t>
      </w:r>
      <w:r w:rsidR="00413747" w:rsidRPr="005B2D38">
        <w:rPr>
          <w:rFonts w:ascii="Times New Roman" w:eastAsia="Times New Roman" w:hAnsi="Times New Roman"/>
          <w:sz w:val="28"/>
          <w:szCs w:val="28"/>
        </w:rPr>
        <w:t>унктом 3 частини четвертої статті 79</w:t>
      </w:r>
      <w:r w:rsidR="00413747" w:rsidRPr="005B2D38">
        <w:rPr>
          <w:rFonts w:ascii="Times New Roman" w:eastAsia="Times New Roman" w:hAnsi="Times New Roman"/>
          <w:sz w:val="28"/>
          <w:szCs w:val="28"/>
          <w:vertAlign w:val="superscript"/>
        </w:rPr>
        <w:t>3</w:t>
      </w:r>
      <w:r w:rsidR="00413747" w:rsidRPr="005B2D38">
        <w:rPr>
          <w:rFonts w:ascii="Times New Roman" w:eastAsia="Times New Roman" w:hAnsi="Times New Roman"/>
          <w:sz w:val="28"/>
          <w:szCs w:val="28"/>
        </w:rPr>
        <w:t xml:space="preserve"> Закону </w:t>
      </w:r>
      <w:r w:rsidRPr="005B2D38">
        <w:rPr>
          <w:rFonts w:ascii="Times New Roman" w:eastAsia="Times New Roman" w:hAnsi="Times New Roman"/>
          <w:sz w:val="28"/>
          <w:szCs w:val="28"/>
        </w:rPr>
        <w:t xml:space="preserve">передбачено, що </w:t>
      </w:r>
      <w:r w:rsidR="00413747" w:rsidRPr="005B2D38">
        <w:rPr>
          <w:rFonts w:ascii="Times New Roman" w:eastAsia="Times New Roman" w:hAnsi="Times New Roman"/>
          <w:sz w:val="28"/>
          <w:szCs w:val="28"/>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5B2D38"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Частиною п’ятою статті 75 Закону встановлено, що </w:t>
      </w:r>
      <w:r w:rsidRPr="005B2D38">
        <w:rPr>
          <w:rFonts w:ascii="Times New Roman" w:hAnsi="Times New Roman"/>
          <w:sz w:val="28"/>
          <w:szCs w:val="28"/>
          <w:shd w:val="clear" w:color="auto" w:fill="FFFFFF"/>
        </w:rPr>
        <w:t>Вища кваліфікаційна комісія суддів України встановлює результати спеціальної перевірки на засіданнях колегій</w:t>
      </w:r>
      <w:r w:rsidR="00D56E4B" w:rsidRPr="005B2D38">
        <w:rPr>
          <w:rFonts w:ascii="Times New Roman" w:hAnsi="Times New Roman"/>
          <w:sz w:val="28"/>
          <w:szCs w:val="28"/>
          <w:shd w:val="clear" w:color="auto" w:fill="FFFFFF"/>
        </w:rPr>
        <w:t>.</w:t>
      </w:r>
    </w:p>
    <w:p w:rsidR="00D1511C" w:rsidRPr="005B2D38"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Запити про надання відомостей стосовно </w:t>
      </w:r>
      <w:r w:rsidR="000D4658" w:rsidRPr="005B2D38">
        <w:rPr>
          <w:rFonts w:ascii="Times New Roman" w:eastAsia="Times New Roman" w:hAnsi="Times New Roman"/>
          <w:sz w:val="28"/>
          <w:szCs w:val="28"/>
        </w:rPr>
        <w:t>Тучкова С.С.</w:t>
      </w:r>
      <w:r w:rsidRPr="005B2D38">
        <w:rPr>
          <w:rFonts w:ascii="Times New Roman" w:hAnsi="Times New Roman"/>
          <w:sz w:val="28"/>
          <w:szCs w:val="28"/>
        </w:rPr>
        <w:t xml:space="preserve"> було</w:t>
      </w:r>
      <w:r w:rsidRPr="005B2D38">
        <w:rPr>
          <w:rFonts w:ascii="Times New Roman" w:eastAsia="Times New Roman" w:hAnsi="Times New Roman"/>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6739A8" w:rsidRPr="005B2D38">
        <w:rPr>
          <w:rFonts w:ascii="Times New Roman" w:eastAsia="Times New Roman" w:hAnsi="Times New Roman"/>
          <w:sz w:val="28"/>
          <w:szCs w:val="28"/>
        </w:rPr>
        <w:t xml:space="preserve"> (далі – НАЗК)</w:t>
      </w:r>
      <w:r w:rsidRPr="005B2D38">
        <w:rPr>
          <w:rFonts w:ascii="Times New Roman" w:eastAsia="Times New Roman" w:hAnsi="Times New Roman"/>
          <w:sz w:val="28"/>
          <w:szCs w:val="28"/>
        </w:rPr>
        <w:t xml:space="preserve">, Національної комісії з цінних паперів та фондового ринку, Департаменту кримінального аналізу Національної поліції України, </w:t>
      </w:r>
      <w:r w:rsidR="000D4658" w:rsidRPr="005B2D38">
        <w:rPr>
          <w:rFonts w:ascii="Times New Roman" w:eastAsia="Times New Roman" w:hAnsi="Times New Roman"/>
          <w:sz w:val="28"/>
          <w:szCs w:val="28"/>
        </w:rPr>
        <w:t>Запорізького обласного</w:t>
      </w:r>
      <w:r w:rsidRPr="005B2D38">
        <w:rPr>
          <w:rFonts w:ascii="Times New Roman" w:eastAsia="Times New Roman" w:hAnsi="Times New Roman"/>
          <w:sz w:val="28"/>
          <w:szCs w:val="28"/>
        </w:rPr>
        <w:t xml:space="preserve"> територіального центру комплектування та соціальної підтримки.</w:t>
      </w:r>
    </w:p>
    <w:p w:rsidR="00D1511C" w:rsidRPr="005B2D38"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Для проведення спеціальної перевірки відомостей щодо особи, яка претендує на зайняття посади, </w:t>
      </w:r>
      <w:r w:rsidRPr="005B2D38">
        <w:rPr>
          <w:rFonts w:ascii="Times New Roman" w:eastAsia="Times New Roman" w:hAnsi="Times New Roman"/>
          <w:sz w:val="28"/>
          <w:szCs w:val="28"/>
        </w:rPr>
        <w:t xml:space="preserve">до </w:t>
      </w:r>
      <w:r w:rsidR="000D4658" w:rsidRPr="005B2D38">
        <w:rPr>
          <w:rFonts w:ascii="Times New Roman" w:eastAsia="Times New Roman" w:hAnsi="Times New Roman"/>
          <w:sz w:val="28"/>
          <w:szCs w:val="28"/>
        </w:rPr>
        <w:t xml:space="preserve">НАЗК </w:t>
      </w:r>
      <w:r w:rsidRPr="005B2D38">
        <w:rPr>
          <w:rFonts w:ascii="Times New Roman" w:eastAsia="Times New Roman" w:hAnsi="Times New Roman"/>
          <w:sz w:val="28"/>
          <w:szCs w:val="28"/>
        </w:rPr>
        <w:t>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5B2D38">
        <w:rPr>
          <w:rFonts w:ascii="Times New Roman" w:eastAsia="Times New Roman" w:hAnsi="Times New Roman"/>
          <w:sz w:val="28"/>
          <w:szCs w:val="28"/>
        </w:rPr>
        <w:t> </w:t>
      </w:r>
      <w:r w:rsidRPr="005B2D38">
        <w:rPr>
          <w:rFonts w:ascii="Times New Roman" w:eastAsia="Times New Roman" w:hAnsi="Times New Roman"/>
          <w:sz w:val="28"/>
          <w:szCs w:val="28"/>
        </w:rPr>
        <w:t>45 Закону України «Про запобігання корупції»</w:t>
      </w:r>
      <w:r w:rsidR="00026157" w:rsidRPr="005B2D38">
        <w:rPr>
          <w:rFonts w:ascii="Times New Roman" w:eastAsia="Times New Roman" w:hAnsi="Times New Roman"/>
          <w:sz w:val="28"/>
          <w:szCs w:val="28"/>
        </w:rPr>
        <w:t xml:space="preserve"> (далі – Закон</w:t>
      </w:r>
      <w:r w:rsidR="003C7A78" w:rsidRPr="005B2D38">
        <w:rPr>
          <w:rFonts w:ascii="Times New Roman" w:eastAsia="Times New Roman" w:hAnsi="Times New Roman"/>
          <w:sz w:val="28"/>
          <w:szCs w:val="28"/>
        </w:rPr>
        <w:t> </w:t>
      </w:r>
      <w:r w:rsidR="00026157" w:rsidRPr="005B2D38">
        <w:rPr>
          <w:rFonts w:ascii="Times New Roman" w:eastAsia="Times New Roman" w:hAnsi="Times New Roman"/>
          <w:sz w:val="28"/>
          <w:szCs w:val="28"/>
        </w:rPr>
        <w:t>№ 1700-</w:t>
      </w:r>
      <w:r w:rsidR="00026157" w:rsidRPr="005B2D38">
        <w:rPr>
          <w:rFonts w:ascii="Times New Roman" w:eastAsia="Times New Roman" w:hAnsi="Times New Roman"/>
          <w:sz w:val="28"/>
          <w:szCs w:val="28"/>
          <w:lang w:val="en-US"/>
        </w:rPr>
        <w:t>VII</w:t>
      </w:r>
      <w:r w:rsidR="00026157" w:rsidRPr="005B2D38">
        <w:rPr>
          <w:rFonts w:ascii="Times New Roman" w:eastAsia="Times New Roman" w:hAnsi="Times New Roman"/>
          <w:sz w:val="28"/>
          <w:szCs w:val="28"/>
        </w:rPr>
        <w:t>)</w:t>
      </w:r>
      <w:r w:rsidRPr="005B2D38">
        <w:rPr>
          <w:rFonts w:ascii="Times New Roman" w:eastAsia="Times New Roman" w:hAnsi="Times New Roman"/>
          <w:sz w:val="28"/>
          <w:szCs w:val="28"/>
        </w:rPr>
        <w:t>, або в порядку, визначеному Національним агентством відповідно до статті</w:t>
      </w:r>
      <w:r w:rsidR="005A17AB" w:rsidRPr="005B2D38">
        <w:rPr>
          <w:rFonts w:ascii="Times New Roman" w:eastAsia="Times New Roman" w:hAnsi="Times New Roman"/>
          <w:sz w:val="28"/>
          <w:szCs w:val="28"/>
        </w:rPr>
        <w:t> </w:t>
      </w:r>
      <w:r w:rsidRPr="005B2D38">
        <w:rPr>
          <w:rFonts w:ascii="Times New Roman" w:eastAsia="Times New Roman" w:hAnsi="Times New Roman"/>
          <w:sz w:val="28"/>
          <w:szCs w:val="28"/>
        </w:rPr>
        <w:t>52</w:t>
      </w:r>
      <w:r w:rsidRPr="005B2D38">
        <w:rPr>
          <w:rFonts w:ascii="Times New Roman" w:eastAsia="Times New Roman" w:hAnsi="Times New Roman"/>
          <w:sz w:val="28"/>
          <w:szCs w:val="28"/>
          <w:vertAlign w:val="superscript"/>
        </w:rPr>
        <w:t>1</w:t>
      </w:r>
      <w:r w:rsidRPr="005B2D38">
        <w:rPr>
          <w:rFonts w:ascii="Times New Roman" w:eastAsia="Times New Roman" w:hAnsi="Times New Roman"/>
          <w:sz w:val="28"/>
          <w:szCs w:val="28"/>
        </w:rPr>
        <w:t xml:space="preserve"> </w:t>
      </w:r>
      <w:r w:rsidR="005B2D38">
        <w:rPr>
          <w:rFonts w:ascii="Times New Roman" w:eastAsia="Times New Roman" w:hAnsi="Times New Roman"/>
          <w:sz w:val="28"/>
          <w:szCs w:val="28"/>
        </w:rPr>
        <w:br/>
      </w:r>
      <w:r w:rsidRPr="005B2D38">
        <w:rPr>
          <w:rFonts w:ascii="Times New Roman" w:eastAsia="Times New Roman" w:hAnsi="Times New Roman"/>
          <w:sz w:val="28"/>
          <w:szCs w:val="28"/>
        </w:rPr>
        <w:t>Закону</w:t>
      </w:r>
      <w:r w:rsidR="003C7A78" w:rsidRPr="005B2D38">
        <w:rPr>
          <w:rFonts w:ascii="Times New Roman" w:eastAsia="Times New Roman" w:hAnsi="Times New Roman"/>
          <w:sz w:val="28"/>
          <w:szCs w:val="28"/>
        </w:rPr>
        <w:t> </w:t>
      </w:r>
      <w:r w:rsidR="00026157" w:rsidRPr="005B2D38">
        <w:rPr>
          <w:rFonts w:ascii="Times New Roman" w:eastAsia="Times New Roman" w:hAnsi="Times New Roman"/>
          <w:sz w:val="28"/>
          <w:szCs w:val="28"/>
        </w:rPr>
        <w:t>№ 1700-</w:t>
      </w:r>
      <w:r w:rsidR="00026157" w:rsidRPr="005B2D38">
        <w:rPr>
          <w:rFonts w:ascii="Times New Roman" w:eastAsia="Times New Roman" w:hAnsi="Times New Roman"/>
          <w:sz w:val="28"/>
          <w:szCs w:val="28"/>
          <w:lang w:val="en-US"/>
        </w:rPr>
        <w:t>VII</w:t>
      </w:r>
      <w:r w:rsidRPr="005B2D38">
        <w:rPr>
          <w:rFonts w:ascii="Times New Roman" w:eastAsia="Times New Roman" w:hAnsi="Times New Roman"/>
          <w:sz w:val="28"/>
          <w:szCs w:val="28"/>
        </w:rPr>
        <w:t>.</w:t>
      </w:r>
    </w:p>
    <w:p w:rsidR="000D4658" w:rsidRPr="005B2D38" w:rsidRDefault="000D4658"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НАЗК листом від 01 серпня 2025 року № 49-01/66214-25 повідомило Комісію про результати спеціальної перевірки щодо достовірності відомостей, зазначених Тучковим С.С. у декларації особи, уповноваженої на виконання функцій держави або місцевого самоврядування, за 2024 рік. Так, НАЗК вказує, що </w:t>
      </w:r>
      <w:r w:rsidR="006739A8"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розділі</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6 «Цінне рухоме майно – транспортні засоби» декларації зазначено право власності дружини кандидата на автомобіль марки «</w:t>
      </w:r>
      <w:r w:rsidRPr="005B2D38">
        <w:rPr>
          <w:rFonts w:ascii="Times New Roman" w:eastAsia="Times New Roman" w:hAnsi="Times New Roman"/>
          <w:sz w:val="28"/>
          <w:szCs w:val="28"/>
          <w:lang w:val="en-US"/>
        </w:rPr>
        <w:t>Citroen</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lang w:val="en-US"/>
        </w:rPr>
        <w:t>C4</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lang w:val="en-US"/>
        </w:rPr>
        <w:t>Picasso</w:t>
      </w:r>
      <w:r w:rsidRPr="005B2D38">
        <w:rPr>
          <w:rFonts w:ascii="Times New Roman" w:eastAsia="Times New Roman" w:hAnsi="Times New Roman"/>
          <w:sz w:val="28"/>
          <w:szCs w:val="28"/>
        </w:rPr>
        <w:t xml:space="preserve">» 2008 року випуску вартістю 161 121 грн, інформація про який відсутня </w:t>
      </w:r>
      <w:r w:rsidR="006739A8"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Єдиному державному реєстрі транспортних засобів.</w:t>
      </w:r>
    </w:p>
    <w:p w:rsidR="000D4658" w:rsidRPr="005B2D38" w:rsidRDefault="000D4658"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надав пояснення, відповідно до яких у зв’язку з наближеністю міста Запоріжжя до зони бойових дій його родина</w:t>
      </w:r>
      <w:r w:rsidRPr="005B2D38">
        <w:rPr>
          <w:rFonts w:ascii="Times New Roman" w:eastAsia="Times New Roman" w:hAnsi="Times New Roman"/>
          <w:sz w:val="28"/>
          <w:szCs w:val="28"/>
          <w:lang w:val="en-US"/>
        </w:rPr>
        <w:t xml:space="preserve"> </w:t>
      </w:r>
      <w:r w:rsidRPr="005B2D38">
        <w:rPr>
          <w:rFonts w:ascii="Times New Roman" w:eastAsia="Times New Roman" w:hAnsi="Times New Roman"/>
          <w:sz w:val="28"/>
          <w:szCs w:val="28"/>
        </w:rPr>
        <w:t xml:space="preserve">наразі </w:t>
      </w:r>
      <w:r w:rsidRPr="005B2D38">
        <w:rPr>
          <w:rFonts w:ascii="Times New Roman" w:eastAsia="Times New Roman" w:hAnsi="Times New Roman"/>
          <w:sz w:val="28"/>
          <w:szCs w:val="28"/>
        </w:rPr>
        <w:lastRenderedPageBreak/>
        <w:t>перебуває під тимчасовим захистом Німеччини. У 2023 році дружина придбала там автомобіль марки «</w:t>
      </w:r>
      <w:r w:rsidRPr="005B2D38">
        <w:rPr>
          <w:rFonts w:ascii="Times New Roman" w:eastAsia="Times New Roman" w:hAnsi="Times New Roman"/>
          <w:sz w:val="28"/>
          <w:szCs w:val="28"/>
          <w:lang w:val="en-US"/>
        </w:rPr>
        <w:t>Citroen</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lang w:val="en-US"/>
        </w:rPr>
        <w:t>C4</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lang w:val="en-US"/>
        </w:rPr>
        <w:t>Picasso</w:t>
      </w:r>
      <w:r w:rsidRPr="005B2D38">
        <w:rPr>
          <w:rFonts w:ascii="Times New Roman" w:eastAsia="Times New Roman" w:hAnsi="Times New Roman"/>
          <w:sz w:val="28"/>
          <w:szCs w:val="28"/>
        </w:rPr>
        <w:t>» 2008 року випуску. Вказаний транспортний засіб зареєстровано у Німеччині, на територію України він не ввозився та не реєструвався. З цієї причини інформація про автомобіль відсутня в Єдиному державному реєстрі транспортних засобів. На підтвердження своїх слів кандидат надав копії відповідних документів.</w:t>
      </w:r>
    </w:p>
    <w:p w:rsidR="00D1511C" w:rsidRPr="005B2D38"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Крім того, в Єдиному державному реєстрі судових рішень перевірено відомості про кандидата на посаду судді </w:t>
      </w:r>
      <w:r w:rsidR="006739A8" w:rsidRPr="005B2D38">
        <w:rPr>
          <w:rFonts w:ascii="Times New Roman" w:eastAsia="Times New Roman" w:hAnsi="Times New Roman"/>
          <w:sz w:val="28"/>
          <w:szCs w:val="28"/>
        </w:rPr>
        <w:t>щодо</w:t>
      </w:r>
      <w:r w:rsidRPr="005B2D38">
        <w:rPr>
          <w:rFonts w:ascii="Times New Roman" w:eastAsia="Times New Roman" w:hAnsi="Times New Roman"/>
          <w:sz w:val="28"/>
          <w:szCs w:val="28"/>
        </w:rPr>
        <w:t xml:space="preserve"> обмеження дієздатності або недієздатності.</w:t>
      </w:r>
    </w:p>
    <w:p w:rsidR="00D1511C" w:rsidRPr="005B2D38"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5B2D38" w:rsidRDefault="00AE7A0F"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На підставі викладеного відділом з питань проведення перевірок департаменту суддівської кар’єри секретаріату Комісії складено довідку від 21 жовтня 2025 року № 21.2-618/25 про спеціальну перевірку щодо </w:t>
      </w:r>
      <w:r w:rsidRPr="005B2D38">
        <w:rPr>
          <w:rFonts w:ascii="Times New Roman" w:hAnsi="Times New Roman"/>
          <w:sz w:val="28"/>
          <w:szCs w:val="28"/>
        </w:rPr>
        <w:t>Тучкова Сергія Сергійовича</w:t>
      </w:r>
      <w:r w:rsidR="00925EDC" w:rsidRPr="005B2D38">
        <w:rPr>
          <w:rFonts w:ascii="Times New Roman" w:eastAsia="Times New Roman" w:hAnsi="Times New Roman"/>
          <w:sz w:val="28"/>
          <w:szCs w:val="28"/>
        </w:rPr>
        <w:t>.</w:t>
      </w:r>
    </w:p>
    <w:p w:rsidR="00504243" w:rsidRPr="005B2D38"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8"/>
          <w:szCs w:val="28"/>
        </w:rPr>
      </w:pPr>
      <w:r w:rsidRPr="005B2D38">
        <w:rPr>
          <w:rFonts w:ascii="Times New Roman" w:eastAsia="Times New Roman" w:hAnsi="Times New Roman"/>
          <w:b/>
          <w:sz w:val="28"/>
          <w:szCs w:val="28"/>
        </w:rPr>
        <w:t>Стислий виклад висновку Громадської ради доброчесності.</w:t>
      </w:r>
    </w:p>
    <w:p w:rsidR="005A17AB" w:rsidRPr="005B2D38"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bookmarkStart w:id="0" w:name="_heading=h.3jbtqk36f1qn" w:colFirst="0" w:colLast="0"/>
      <w:bookmarkEnd w:id="0"/>
      <w:r w:rsidRPr="005B2D38">
        <w:rPr>
          <w:rFonts w:ascii="Times New Roman" w:eastAsia="Times New Roman" w:hAnsi="Times New Roman"/>
          <w:sz w:val="28"/>
          <w:szCs w:val="28"/>
        </w:rPr>
        <w:t xml:space="preserve">На адресу Комісії </w:t>
      </w:r>
      <w:r w:rsidR="00D97F64" w:rsidRPr="005B2D38">
        <w:rPr>
          <w:rFonts w:ascii="Times New Roman" w:eastAsia="Times New Roman" w:hAnsi="Times New Roman"/>
          <w:sz w:val="28"/>
          <w:szCs w:val="28"/>
        </w:rPr>
        <w:t>2</w:t>
      </w:r>
      <w:r w:rsidR="00AE7A0F" w:rsidRPr="005B2D38">
        <w:rPr>
          <w:rFonts w:ascii="Times New Roman" w:eastAsia="Times New Roman" w:hAnsi="Times New Roman"/>
          <w:sz w:val="28"/>
          <w:szCs w:val="28"/>
        </w:rPr>
        <w:t>8</w:t>
      </w:r>
      <w:r w:rsidRPr="005B2D38">
        <w:rPr>
          <w:rFonts w:ascii="Times New Roman" w:eastAsia="Times New Roman" w:hAnsi="Times New Roman"/>
          <w:sz w:val="28"/>
          <w:szCs w:val="28"/>
        </w:rPr>
        <w:t> л</w:t>
      </w:r>
      <w:r w:rsidR="00AE7A0F" w:rsidRPr="005B2D38">
        <w:rPr>
          <w:rFonts w:ascii="Times New Roman" w:eastAsia="Times New Roman" w:hAnsi="Times New Roman"/>
          <w:sz w:val="28"/>
          <w:szCs w:val="28"/>
        </w:rPr>
        <w:t>ютого</w:t>
      </w:r>
      <w:r w:rsidRPr="005B2D38">
        <w:rPr>
          <w:rFonts w:ascii="Times New Roman" w:eastAsia="Times New Roman" w:hAnsi="Times New Roman"/>
          <w:sz w:val="28"/>
          <w:szCs w:val="28"/>
        </w:rPr>
        <w:t xml:space="preserve"> 202</w:t>
      </w:r>
      <w:r w:rsidR="00AE7A0F" w:rsidRPr="005B2D38">
        <w:rPr>
          <w:rFonts w:ascii="Times New Roman" w:eastAsia="Times New Roman" w:hAnsi="Times New Roman"/>
          <w:sz w:val="28"/>
          <w:szCs w:val="28"/>
        </w:rPr>
        <w:t>6</w:t>
      </w:r>
      <w:r w:rsidRPr="005B2D38">
        <w:rPr>
          <w:rFonts w:ascii="Times New Roman" w:eastAsia="Times New Roman" w:hAnsi="Times New Roman"/>
          <w:sz w:val="28"/>
          <w:szCs w:val="28"/>
        </w:rPr>
        <w:t xml:space="preserve"> року надійшов висновок ГРД про невідповідність кандидата на посаду судді </w:t>
      </w:r>
      <w:r w:rsidR="00AE7A0F" w:rsidRPr="005B2D38">
        <w:rPr>
          <w:rFonts w:ascii="Times New Roman" w:hAnsi="Times New Roman"/>
          <w:sz w:val="28"/>
          <w:szCs w:val="28"/>
        </w:rPr>
        <w:t>Тучкова С</w:t>
      </w:r>
      <w:r w:rsidR="00C066DD" w:rsidRPr="005B2D38">
        <w:rPr>
          <w:rFonts w:ascii="Times New Roman" w:hAnsi="Times New Roman"/>
          <w:sz w:val="28"/>
          <w:szCs w:val="28"/>
        </w:rPr>
        <w:t>.С</w:t>
      </w:r>
      <w:r w:rsidR="00513F75" w:rsidRPr="005B2D38">
        <w:rPr>
          <w:rFonts w:ascii="Times New Roman" w:hAnsi="Times New Roman"/>
          <w:sz w:val="28"/>
          <w:szCs w:val="28"/>
        </w:rPr>
        <w:t>.</w:t>
      </w:r>
      <w:r w:rsidRPr="005B2D38">
        <w:rPr>
          <w:rFonts w:ascii="Times New Roman" w:eastAsia="Times New Roman" w:hAnsi="Times New Roman"/>
          <w:sz w:val="28"/>
          <w:szCs w:val="28"/>
        </w:rPr>
        <w:t xml:space="preserve"> критеріям доброчесності та професійної етики.</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 основу висновку ГРД, затвердженого </w:t>
      </w:r>
      <w:r w:rsidR="00C066DD" w:rsidRPr="005B2D38">
        <w:rPr>
          <w:rFonts w:ascii="Times New Roman" w:eastAsia="Times New Roman" w:hAnsi="Times New Roman"/>
          <w:sz w:val="28"/>
          <w:szCs w:val="28"/>
        </w:rPr>
        <w:t>28 лютого 2026 року</w:t>
      </w:r>
      <w:r w:rsidRPr="005B2D38">
        <w:rPr>
          <w:rFonts w:ascii="Times New Roman" w:eastAsia="Times New Roman" w:hAnsi="Times New Roman"/>
          <w:sz w:val="28"/>
          <w:szCs w:val="28"/>
        </w:rPr>
        <w:t>, покладено такі аргументи.</w:t>
      </w:r>
    </w:p>
    <w:p w:rsidR="00D97F64" w:rsidRPr="005B2D38" w:rsidRDefault="0086766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bookmarkStart w:id="1" w:name="_Hlk226620836"/>
      <w:r w:rsidRPr="005B2D38">
        <w:rPr>
          <w:rFonts w:ascii="Times New Roman" w:eastAsia="Times New Roman" w:hAnsi="Times New Roman"/>
          <w:sz w:val="28"/>
          <w:szCs w:val="28"/>
        </w:rPr>
        <w:t>Кандидат не відповідає показникам незалежності, безсторонності та доброчесності судді, оскільки притягнув до адміністративної відповідальності трьох учасників Революції Гідності нібито за злісну непокору працівникам міліції під час блокування виїзду з військової частини</w:t>
      </w:r>
      <w:r w:rsidR="00D97F64" w:rsidRPr="005B2D38">
        <w:rPr>
          <w:rFonts w:ascii="Times New Roman" w:eastAsia="Times New Roman" w:hAnsi="Times New Roman"/>
          <w:sz w:val="28"/>
          <w:szCs w:val="28"/>
        </w:rPr>
        <w:t>.</w:t>
      </w:r>
    </w:p>
    <w:p w:rsidR="00867664" w:rsidRPr="005B2D38" w:rsidRDefault="0086766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ГРД зауважує, що ухвалення таких рішень свідчить про недотримання принципів верховенства права та презумпції невинуватості, а також неналежну оцінку доказів. Постановлені кандидатом рішення мають ознаки політичної вмотивованості та</w:t>
      </w:r>
      <w:r w:rsidR="006739A8"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ймовірно</w:t>
      </w:r>
      <w:r w:rsidR="006739A8"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могли бути ухвалені під впливом або тиском тодішньої влади.</w:t>
      </w:r>
    </w:p>
    <w:p w:rsidR="00D97F64" w:rsidRPr="005B2D38" w:rsidRDefault="003600C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A87D67" w:rsidRPr="005B2D38">
        <w:rPr>
          <w:rFonts w:ascii="Times New Roman" w:eastAsia="Times New Roman" w:hAnsi="Times New Roman"/>
          <w:sz w:val="28"/>
          <w:szCs w:val="28"/>
        </w:rPr>
        <w:t>Так, 19 лютого 2014 року кандидатом прийнято постанови у справах № 333/1149/14-п та № 333/1148/14-п, а 20 лютого 2014 року – у справі № 333/1150/14-п, якими осіб притягнуто до адміністративної відповідальності за статтею 185 Кодексу України про адміністративні правопорушення (далі</w:t>
      </w:r>
      <w:r w:rsidR="005B2D38">
        <w:rPr>
          <w:rFonts w:ascii="Times New Roman" w:eastAsia="Times New Roman" w:hAnsi="Times New Roman"/>
          <w:sz w:val="28"/>
          <w:szCs w:val="28"/>
        </w:rPr>
        <w:t> </w:t>
      </w:r>
      <w:r w:rsidR="00A87D67" w:rsidRPr="005B2D38">
        <w:rPr>
          <w:rFonts w:ascii="Times New Roman" w:eastAsia="Times New Roman" w:hAnsi="Times New Roman"/>
          <w:sz w:val="28"/>
          <w:szCs w:val="28"/>
        </w:rPr>
        <w:t xml:space="preserve">– КУпАП). У постановах зазначено, що особи </w:t>
      </w:r>
      <w:r w:rsidR="00A87D67" w:rsidRPr="005B2D38">
        <w:rPr>
          <w:rFonts w:ascii="Times New Roman" w:hAnsi="Times New Roman"/>
          <w:sz w:val="28"/>
          <w:szCs w:val="28"/>
        </w:rPr>
        <w:t>здійснювали злісну непокору працівникам міліції, відмовлялися виконувати їх законні вимоги щодо розблокування виїзду з військової частини, а також погрожували співробітникам органів внутрішніх справ застосувати фізичний опір.</w:t>
      </w:r>
    </w:p>
    <w:bookmarkEnd w:id="1"/>
    <w:p w:rsidR="003600C3" w:rsidRPr="005B2D38" w:rsidRDefault="003600C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A87D67" w:rsidRPr="005B2D38">
        <w:rPr>
          <w:rFonts w:ascii="Times New Roman" w:hAnsi="Times New Roman"/>
          <w:sz w:val="28"/>
          <w:szCs w:val="28"/>
        </w:rPr>
        <w:t>Особи не визнавали своєї вини у вчиненні правопорушення та заперечували факт непокори працівникам міліції</w:t>
      </w:r>
      <w:r w:rsidR="00A87D67" w:rsidRPr="005B2D38">
        <w:rPr>
          <w:rFonts w:ascii="Times New Roman" w:eastAsia="Times New Roman" w:hAnsi="Times New Roman"/>
          <w:sz w:val="28"/>
          <w:szCs w:val="28"/>
        </w:rPr>
        <w:t>. Водночас відповідно до тексту указаних постанов, їх вину підтверджено дослідженими судом доказами, а саме протоколами про адміністративні правопорушення та рапортами оперативного чергового, працівників міліції й військової частини.</w:t>
      </w:r>
    </w:p>
    <w:p w:rsidR="003600C3" w:rsidRPr="005B2D38" w:rsidRDefault="003600C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 xml:space="preserve"> </w:t>
      </w:r>
      <w:r w:rsidR="00A87D67" w:rsidRPr="005B2D38">
        <w:rPr>
          <w:rFonts w:ascii="Times New Roman" w:eastAsia="Times New Roman" w:hAnsi="Times New Roman"/>
          <w:sz w:val="28"/>
          <w:szCs w:val="28"/>
        </w:rPr>
        <w:t>У березні 2014 року до суду надійшли клопотання прокурора про звільнення осіб від адміністративної відповідальності на підставі статті 4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 № 743-VII (далі – Закон</w:t>
      </w:r>
      <w:r w:rsidR="003C7A78" w:rsidRPr="005B2D38">
        <w:rPr>
          <w:rFonts w:ascii="Times New Roman" w:eastAsia="Times New Roman" w:hAnsi="Times New Roman"/>
          <w:sz w:val="28"/>
          <w:szCs w:val="28"/>
        </w:rPr>
        <w:t> </w:t>
      </w:r>
      <w:r w:rsidR="00A87D67" w:rsidRPr="005B2D38">
        <w:rPr>
          <w:rFonts w:ascii="Times New Roman" w:eastAsia="Times New Roman" w:hAnsi="Times New Roman"/>
          <w:sz w:val="28"/>
          <w:szCs w:val="28"/>
        </w:rPr>
        <w:t>№ 743-VII).</w:t>
      </w:r>
    </w:p>
    <w:p w:rsidR="008009FB" w:rsidRPr="005B2D38" w:rsidRDefault="008009FB"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A87D67" w:rsidRPr="005B2D38">
        <w:rPr>
          <w:rFonts w:ascii="Times New Roman" w:eastAsia="Times New Roman" w:hAnsi="Times New Roman"/>
          <w:sz w:val="28"/>
          <w:szCs w:val="28"/>
        </w:rPr>
        <w:t>За результатами розгляду клопотань прокурора судом 03 та 04 березня 2014 року ухвалено постанови про звільнення осіб від адміністративної відповідальності.</w:t>
      </w:r>
    </w:p>
    <w:p w:rsidR="008009FB" w:rsidRPr="005B2D38" w:rsidRDefault="00A87D67"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Надалі постанови про притягнення осіб до адміністративної відповідальності та про звільнення від неї було скасовано судом апеляційної інстанції за скаргою заступника прокурора Запорізької області. Апеляційним судом зауважено, що протокол про адміністративне правопорушення і стан доказів, доданих до нього, не давали судді достатніх підстав для висновку про вчинення особою адміністративного правопорушення, передбаченого статтею 185 КУпАП.</w:t>
      </w:r>
    </w:p>
    <w:p w:rsidR="00EC71A4" w:rsidRPr="005B2D38" w:rsidRDefault="003F2BF0"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не відповідає показнику дотримання етичних норм та бездоганної поведінки у професійній діяльності та особистому житті.</w:t>
      </w:r>
    </w:p>
    <w:p w:rsidR="002E7266" w:rsidRPr="005B2D38" w:rsidRDefault="002E7266"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3F2BF0" w:rsidRPr="005B2D38">
        <w:rPr>
          <w:rFonts w:ascii="Times New Roman" w:eastAsia="Times New Roman" w:hAnsi="Times New Roman"/>
          <w:sz w:val="28"/>
          <w:szCs w:val="28"/>
        </w:rPr>
        <w:t xml:space="preserve">Відповідно до інформації, якою володіє ГРД, кандидат та члени його сім’ї протягом 2014–2016 років здійснювали поїздки </w:t>
      </w:r>
      <w:r w:rsidR="00656CE8" w:rsidRPr="005B2D38">
        <w:rPr>
          <w:rFonts w:ascii="Times New Roman" w:eastAsia="Times New Roman" w:hAnsi="Times New Roman"/>
          <w:sz w:val="28"/>
          <w:szCs w:val="28"/>
        </w:rPr>
        <w:t>до</w:t>
      </w:r>
      <w:r w:rsidR="003F2BF0" w:rsidRPr="005B2D38">
        <w:rPr>
          <w:rFonts w:ascii="Times New Roman" w:eastAsia="Times New Roman" w:hAnsi="Times New Roman"/>
          <w:sz w:val="28"/>
          <w:szCs w:val="28"/>
        </w:rPr>
        <w:t xml:space="preserve"> тимчасово окупован</w:t>
      </w:r>
      <w:r w:rsidR="00656CE8" w:rsidRPr="005B2D38">
        <w:rPr>
          <w:rFonts w:ascii="Times New Roman" w:eastAsia="Times New Roman" w:hAnsi="Times New Roman"/>
          <w:sz w:val="28"/>
          <w:szCs w:val="28"/>
        </w:rPr>
        <w:t>ого</w:t>
      </w:r>
      <w:r w:rsidR="003F2BF0" w:rsidRPr="005B2D38">
        <w:rPr>
          <w:rFonts w:ascii="Times New Roman" w:eastAsia="Times New Roman" w:hAnsi="Times New Roman"/>
          <w:sz w:val="28"/>
          <w:szCs w:val="28"/>
        </w:rPr>
        <w:t xml:space="preserve"> Крим</w:t>
      </w:r>
      <w:r w:rsidR="00656CE8" w:rsidRPr="005B2D38">
        <w:rPr>
          <w:rFonts w:ascii="Times New Roman" w:eastAsia="Times New Roman" w:hAnsi="Times New Roman"/>
          <w:sz w:val="28"/>
          <w:szCs w:val="28"/>
        </w:rPr>
        <w:t>у</w:t>
      </w:r>
      <w:r w:rsidR="003F2BF0" w:rsidRPr="005B2D38">
        <w:rPr>
          <w:rFonts w:ascii="Times New Roman" w:eastAsia="Times New Roman" w:hAnsi="Times New Roman"/>
          <w:sz w:val="28"/>
          <w:szCs w:val="28"/>
        </w:rPr>
        <w:t>.</w:t>
      </w:r>
    </w:p>
    <w:p w:rsidR="002E7266" w:rsidRPr="005B2D38" w:rsidRDefault="003F2BF0"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 поясненнями кандидата, основною метою поїздок було оздоровлення дітей, а також допомога близьким особам у вивезенні речей на підконтрольну Україні територію.</w:t>
      </w:r>
    </w:p>
    <w:p w:rsidR="002E7266" w:rsidRPr="005B2D38" w:rsidRDefault="003E77F1"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3F2BF0" w:rsidRPr="005B2D38">
        <w:rPr>
          <w:rFonts w:ascii="Times New Roman" w:eastAsia="Times New Roman" w:hAnsi="Times New Roman"/>
          <w:sz w:val="28"/>
          <w:szCs w:val="28"/>
        </w:rPr>
        <w:t>Водночас ГРД висловила сумнів у тому, що кандидат не мав альтернативи відвідуванню окупованих територій.</w:t>
      </w:r>
    </w:p>
    <w:p w:rsidR="004516CB" w:rsidRPr="005B2D38" w:rsidRDefault="004516CB"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3F2BF0" w:rsidRPr="005B2D38">
        <w:rPr>
          <w:rFonts w:ascii="Times New Roman" w:eastAsia="Times New Roman" w:hAnsi="Times New Roman"/>
          <w:sz w:val="28"/>
          <w:szCs w:val="28"/>
        </w:rPr>
        <w:t>Додаткових пояснень, на думку ГРД, потребує факт в’їзду кандидата 09 серпня 2016 року на підконтрольну Україні територію</w:t>
      </w:r>
      <w:r w:rsidR="0005631E" w:rsidRPr="005B2D38">
        <w:rPr>
          <w:rFonts w:ascii="Times New Roman" w:eastAsia="Times New Roman" w:hAnsi="Times New Roman"/>
          <w:sz w:val="28"/>
          <w:szCs w:val="28"/>
        </w:rPr>
        <w:t>,</w:t>
      </w:r>
      <w:r w:rsidR="003F2BF0" w:rsidRPr="005B2D38">
        <w:rPr>
          <w:rFonts w:ascii="Times New Roman" w:eastAsia="Times New Roman" w:hAnsi="Times New Roman"/>
          <w:sz w:val="28"/>
          <w:szCs w:val="28"/>
        </w:rPr>
        <w:t xml:space="preserve"> </w:t>
      </w:r>
      <w:r w:rsidR="0005631E" w:rsidRPr="005B2D38">
        <w:rPr>
          <w:rFonts w:ascii="Times New Roman" w:eastAsia="Times New Roman" w:hAnsi="Times New Roman"/>
          <w:sz w:val="28"/>
          <w:szCs w:val="28"/>
        </w:rPr>
        <w:t>зважаючи</w:t>
      </w:r>
      <w:r w:rsidR="003F2BF0" w:rsidRPr="005B2D38">
        <w:rPr>
          <w:rFonts w:ascii="Times New Roman" w:eastAsia="Times New Roman" w:hAnsi="Times New Roman"/>
          <w:sz w:val="28"/>
          <w:szCs w:val="28"/>
        </w:rPr>
        <w:t xml:space="preserve"> </w:t>
      </w:r>
      <w:r w:rsidR="0005631E" w:rsidRPr="005B2D38">
        <w:rPr>
          <w:rFonts w:ascii="Times New Roman" w:eastAsia="Times New Roman" w:hAnsi="Times New Roman"/>
          <w:sz w:val="28"/>
          <w:szCs w:val="28"/>
        </w:rPr>
        <w:t xml:space="preserve">на </w:t>
      </w:r>
      <w:r w:rsidR="003F2BF0" w:rsidRPr="005B2D38">
        <w:rPr>
          <w:rFonts w:ascii="Times New Roman" w:eastAsia="Times New Roman" w:hAnsi="Times New Roman"/>
          <w:sz w:val="28"/>
          <w:szCs w:val="28"/>
        </w:rPr>
        <w:t>відсутн</w:t>
      </w:r>
      <w:r w:rsidR="0005631E" w:rsidRPr="005B2D38">
        <w:rPr>
          <w:rFonts w:ascii="Times New Roman" w:eastAsia="Times New Roman" w:hAnsi="Times New Roman"/>
          <w:sz w:val="28"/>
          <w:szCs w:val="28"/>
        </w:rPr>
        <w:t>і</w:t>
      </w:r>
      <w:r w:rsidR="003F2BF0" w:rsidRPr="005B2D38">
        <w:rPr>
          <w:rFonts w:ascii="Times New Roman" w:eastAsia="Times New Roman" w:hAnsi="Times New Roman"/>
          <w:sz w:val="28"/>
          <w:szCs w:val="28"/>
        </w:rPr>
        <w:t>ст</w:t>
      </w:r>
      <w:r w:rsidR="0005631E" w:rsidRPr="005B2D38">
        <w:rPr>
          <w:rFonts w:ascii="Times New Roman" w:eastAsia="Times New Roman" w:hAnsi="Times New Roman"/>
          <w:sz w:val="28"/>
          <w:szCs w:val="28"/>
        </w:rPr>
        <w:t>ь</w:t>
      </w:r>
      <w:r w:rsidR="003F2BF0" w:rsidRPr="005B2D38">
        <w:rPr>
          <w:rFonts w:ascii="Times New Roman" w:eastAsia="Times New Roman" w:hAnsi="Times New Roman"/>
          <w:sz w:val="28"/>
          <w:szCs w:val="28"/>
        </w:rPr>
        <w:t xml:space="preserve"> відомостей про виїзд з неї.</w:t>
      </w:r>
    </w:p>
    <w:p w:rsidR="00A473E5" w:rsidRPr="005B2D38" w:rsidRDefault="003F2BF0"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не відповідає критерію чесності, оскільки не надав достовірн</w:t>
      </w:r>
      <w:r w:rsidR="006739A8" w:rsidRPr="005B2D38">
        <w:rPr>
          <w:rFonts w:ascii="Times New Roman" w:eastAsia="Times New Roman" w:hAnsi="Times New Roman"/>
          <w:sz w:val="28"/>
          <w:szCs w:val="28"/>
        </w:rPr>
        <w:t>ої</w:t>
      </w:r>
      <w:r w:rsidRPr="005B2D38">
        <w:rPr>
          <w:rFonts w:ascii="Times New Roman" w:eastAsia="Times New Roman" w:hAnsi="Times New Roman"/>
          <w:sz w:val="28"/>
          <w:szCs w:val="28"/>
        </w:rPr>
        <w:t xml:space="preserve"> та відом</w:t>
      </w:r>
      <w:r w:rsidR="006739A8" w:rsidRPr="005B2D38">
        <w:rPr>
          <w:rFonts w:ascii="Times New Roman" w:eastAsia="Times New Roman" w:hAnsi="Times New Roman"/>
          <w:sz w:val="28"/>
          <w:szCs w:val="28"/>
        </w:rPr>
        <w:t>ої</w:t>
      </w:r>
      <w:r w:rsidRPr="005B2D38">
        <w:rPr>
          <w:rFonts w:ascii="Times New Roman" w:eastAsia="Times New Roman" w:hAnsi="Times New Roman"/>
          <w:sz w:val="28"/>
          <w:szCs w:val="28"/>
        </w:rPr>
        <w:t xml:space="preserve"> йому інформаці</w:t>
      </w:r>
      <w:r w:rsidR="006739A8" w:rsidRPr="005B2D38">
        <w:rPr>
          <w:rFonts w:ascii="Times New Roman" w:eastAsia="Times New Roman" w:hAnsi="Times New Roman"/>
          <w:sz w:val="28"/>
          <w:szCs w:val="28"/>
        </w:rPr>
        <w:t>ї</w:t>
      </w:r>
      <w:r w:rsidRPr="005B2D38">
        <w:rPr>
          <w:rFonts w:ascii="Times New Roman" w:eastAsia="Times New Roman" w:hAnsi="Times New Roman"/>
          <w:sz w:val="28"/>
          <w:szCs w:val="28"/>
        </w:rPr>
        <w:t xml:space="preserve"> в декларації доброчесності судді.</w:t>
      </w:r>
    </w:p>
    <w:p w:rsidR="00044303" w:rsidRPr="005B2D38" w:rsidRDefault="0004430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3F2BF0" w:rsidRPr="005B2D38">
        <w:rPr>
          <w:rFonts w:ascii="Times New Roman" w:eastAsia="Times New Roman" w:hAnsi="Times New Roman"/>
          <w:sz w:val="28"/>
          <w:szCs w:val="28"/>
        </w:rPr>
        <w:t xml:space="preserve">Так, у пункті 17 декларації доброчесності судді за 2016 рік кандидатом підтверджено, що ним не приймалися одноособово або </w:t>
      </w:r>
      <w:r w:rsidR="006739A8" w:rsidRPr="005B2D38">
        <w:rPr>
          <w:rFonts w:ascii="Times New Roman" w:eastAsia="Times New Roman" w:hAnsi="Times New Roman"/>
          <w:sz w:val="28"/>
          <w:szCs w:val="28"/>
        </w:rPr>
        <w:t>в</w:t>
      </w:r>
      <w:r w:rsidR="003F2BF0" w:rsidRPr="005B2D38">
        <w:rPr>
          <w:rFonts w:ascii="Times New Roman" w:eastAsia="Times New Roman" w:hAnsi="Times New Roman"/>
          <w:sz w:val="28"/>
          <w:szCs w:val="28"/>
        </w:rPr>
        <w:t xml:space="preserve"> колегії суддів рішення, передбачені статтею 3 Закону України «Про відновлення довіри до судової влади в Україні»</w:t>
      </w:r>
      <w:r w:rsidR="0005631E" w:rsidRPr="005B2D38">
        <w:rPr>
          <w:rFonts w:ascii="Times New Roman" w:eastAsia="Times New Roman" w:hAnsi="Times New Roman"/>
          <w:sz w:val="28"/>
          <w:szCs w:val="28"/>
        </w:rPr>
        <w:t xml:space="preserve"> (далі – Закон</w:t>
      </w:r>
      <w:r w:rsidR="003C7A78" w:rsidRPr="005B2D38">
        <w:rPr>
          <w:rFonts w:ascii="Times New Roman" w:eastAsia="Times New Roman" w:hAnsi="Times New Roman"/>
          <w:sz w:val="28"/>
          <w:szCs w:val="28"/>
        </w:rPr>
        <w:t> </w:t>
      </w:r>
      <w:r w:rsidR="0005631E" w:rsidRPr="005B2D38">
        <w:rPr>
          <w:rFonts w:ascii="Times New Roman" w:eastAsia="Times New Roman" w:hAnsi="Times New Roman"/>
          <w:sz w:val="28"/>
          <w:szCs w:val="28"/>
        </w:rPr>
        <w:t>№ 1188-</w:t>
      </w:r>
      <w:r w:rsidR="0005631E" w:rsidRPr="005B2D38">
        <w:rPr>
          <w:rFonts w:ascii="Times New Roman" w:eastAsia="Times New Roman" w:hAnsi="Times New Roman"/>
          <w:sz w:val="28"/>
          <w:szCs w:val="28"/>
          <w:lang w:val="en-US"/>
        </w:rPr>
        <w:t>VII</w:t>
      </w:r>
      <w:r w:rsidR="0005631E" w:rsidRPr="005B2D38">
        <w:rPr>
          <w:rFonts w:ascii="Times New Roman" w:eastAsia="Times New Roman" w:hAnsi="Times New Roman"/>
          <w:sz w:val="28"/>
          <w:szCs w:val="28"/>
        </w:rPr>
        <w:t>)</w:t>
      </w:r>
      <w:r w:rsidR="003F2BF0" w:rsidRPr="005B2D38">
        <w:rPr>
          <w:rFonts w:ascii="Times New Roman" w:eastAsia="Times New Roman" w:hAnsi="Times New Roman"/>
          <w:sz w:val="28"/>
          <w:szCs w:val="28"/>
        </w:rPr>
        <w:t>.</w:t>
      </w:r>
    </w:p>
    <w:p w:rsidR="00D53FAC" w:rsidRPr="005B2D38" w:rsidRDefault="0005631E"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Водночас,</w:t>
      </w:r>
      <w:r w:rsidR="003F2BF0" w:rsidRPr="005B2D38">
        <w:rPr>
          <w:rFonts w:ascii="Times New Roman" w:eastAsia="Times New Roman" w:hAnsi="Times New Roman"/>
          <w:sz w:val="28"/>
          <w:szCs w:val="28"/>
        </w:rPr>
        <w:t xml:space="preserve"> оскільки кандидатом було прийнято три постанови про притягнення до адміністративної відповідальності за статтею 185 КУпАП учасників Революції Гідності, яких </w:t>
      </w:r>
      <w:r w:rsidR="006739A8" w:rsidRPr="005B2D38">
        <w:rPr>
          <w:rFonts w:ascii="Times New Roman" w:eastAsia="Times New Roman" w:hAnsi="Times New Roman"/>
          <w:sz w:val="28"/>
          <w:szCs w:val="28"/>
        </w:rPr>
        <w:t>надалі</w:t>
      </w:r>
      <w:r w:rsidR="003F2BF0" w:rsidRPr="005B2D38">
        <w:rPr>
          <w:rFonts w:ascii="Times New Roman" w:eastAsia="Times New Roman" w:hAnsi="Times New Roman"/>
          <w:sz w:val="28"/>
          <w:szCs w:val="28"/>
        </w:rPr>
        <w:t xml:space="preserve"> звільнено від відповідальності на підставі Закону № 743-VII, ГРД вважає що кандидатом </w:t>
      </w:r>
      <w:r w:rsidRPr="005B2D38">
        <w:rPr>
          <w:rFonts w:ascii="Times New Roman" w:eastAsia="Times New Roman" w:hAnsi="Times New Roman"/>
          <w:sz w:val="28"/>
          <w:szCs w:val="28"/>
        </w:rPr>
        <w:t>зазначено</w:t>
      </w:r>
      <w:r w:rsidR="003F2BF0" w:rsidRPr="005B2D38">
        <w:rPr>
          <w:rFonts w:ascii="Times New Roman" w:eastAsia="Times New Roman" w:hAnsi="Times New Roman"/>
          <w:sz w:val="28"/>
          <w:szCs w:val="28"/>
        </w:rPr>
        <w:t xml:space="preserve"> недостовірні відомості </w:t>
      </w:r>
      <w:r w:rsidR="006739A8" w:rsidRPr="005B2D38">
        <w:rPr>
          <w:rFonts w:ascii="Times New Roman" w:eastAsia="Times New Roman" w:hAnsi="Times New Roman"/>
          <w:sz w:val="28"/>
          <w:szCs w:val="28"/>
        </w:rPr>
        <w:t>в</w:t>
      </w:r>
      <w:r w:rsidR="003F2BF0" w:rsidRPr="005B2D38">
        <w:rPr>
          <w:rFonts w:ascii="Times New Roman" w:eastAsia="Times New Roman" w:hAnsi="Times New Roman"/>
          <w:sz w:val="28"/>
          <w:szCs w:val="28"/>
        </w:rPr>
        <w:t xml:space="preserve"> декларації доброчесності судді.</w:t>
      </w:r>
    </w:p>
    <w:p w:rsidR="00374E89" w:rsidRPr="005B2D38" w:rsidRDefault="003F2BF0" w:rsidP="009628AF">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не відповідає показникам сумлінності та чесності, оскільки в Єдиному державному реєстрі судових рішень наявні 157 рішень, постановлених ним російською мовою.</w:t>
      </w:r>
      <w:r w:rsidR="00374E89" w:rsidRPr="005B2D38">
        <w:rPr>
          <w:rFonts w:ascii="Times New Roman" w:eastAsia="Times New Roman" w:hAnsi="Times New Roman"/>
          <w:sz w:val="28"/>
          <w:szCs w:val="28"/>
        </w:rPr>
        <w:t xml:space="preserve"> </w:t>
      </w:r>
    </w:p>
    <w:p w:rsidR="001A6D28" w:rsidRPr="005B2D38" w:rsidRDefault="001A6D28" w:rsidP="003F2BF0">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Відповідно до вимог статті 10 Конституції України, рішення Конституційного Суду України від 14 грудня 1999 року № 10-рп/99, статті 14 Закону України «Про засади державної мовної політики» (чинний до 28 лютого </w:t>
      </w:r>
      <w:r w:rsidRPr="005B2D38">
        <w:rPr>
          <w:rFonts w:ascii="Times New Roman" w:eastAsia="Times New Roman" w:hAnsi="Times New Roman"/>
          <w:sz w:val="28"/>
          <w:szCs w:val="28"/>
        </w:rPr>
        <w:lastRenderedPageBreak/>
        <w:t>2018 року; далі</w:t>
      </w:r>
      <w:r w:rsidR="006739A8" w:rsidRPr="005B2D38">
        <w:rPr>
          <w:rFonts w:ascii="Times New Roman" w:eastAsia="Times New Roman" w:hAnsi="Times New Roman"/>
          <w:sz w:val="28"/>
          <w:szCs w:val="28"/>
        </w:rPr>
        <w:t> </w:t>
      </w:r>
      <w:r w:rsidRPr="005B2D38">
        <w:rPr>
          <w:rFonts w:ascii="Times New Roman" w:eastAsia="Times New Roman" w:hAnsi="Times New Roman"/>
          <w:sz w:val="28"/>
          <w:szCs w:val="28"/>
        </w:rPr>
        <w:t>– Закон</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 5029-</w:t>
      </w:r>
      <w:r w:rsidRPr="005B2D38">
        <w:rPr>
          <w:rFonts w:ascii="Times New Roman" w:eastAsia="Times New Roman" w:hAnsi="Times New Roman"/>
          <w:sz w:val="28"/>
          <w:szCs w:val="28"/>
          <w:lang w:val="en-US"/>
        </w:rPr>
        <w:t>VI</w:t>
      </w:r>
      <w:r w:rsidRPr="005B2D38">
        <w:rPr>
          <w:rFonts w:ascii="Times New Roman" w:eastAsia="Times New Roman" w:hAnsi="Times New Roman"/>
          <w:sz w:val="28"/>
          <w:szCs w:val="28"/>
        </w:rPr>
        <w:t>) акти органів державної влади, включно із судовими документами, складаються державною мовою.</w:t>
      </w:r>
    </w:p>
    <w:p w:rsidR="00D45F1E" w:rsidRPr="005B2D38" w:rsidRDefault="008718A9" w:rsidP="003F2BF0">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ГРД зазначає, що законодавство, </w:t>
      </w:r>
      <w:r w:rsidR="006739A8" w:rsidRPr="005B2D38">
        <w:rPr>
          <w:rFonts w:ascii="Times New Roman" w:eastAsia="Times New Roman" w:hAnsi="Times New Roman"/>
          <w:sz w:val="28"/>
          <w:szCs w:val="28"/>
        </w:rPr>
        <w:t>чинне</w:t>
      </w:r>
      <w:r w:rsidRPr="005B2D38">
        <w:rPr>
          <w:rFonts w:ascii="Times New Roman" w:eastAsia="Times New Roman" w:hAnsi="Times New Roman"/>
          <w:sz w:val="28"/>
          <w:szCs w:val="28"/>
        </w:rPr>
        <w:t xml:space="preserve"> як до, так і після прийняття Закону</w:t>
      </w:r>
      <w:r w:rsidR="003C7A78" w:rsidRPr="005B2D38">
        <w:rPr>
          <w:rFonts w:ascii="Times New Roman" w:eastAsia="Times New Roman" w:hAnsi="Times New Roman"/>
          <w:sz w:val="28"/>
          <w:szCs w:val="28"/>
        </w:rPr>
        <w:t> </w:t>
      </w:r>
      <w:r w:rsidR="001A6D28" w:rsidRPr="005B2D38">
        <w:rPr>
          <w:rFonts w:ascii="Times New Roman" w:eastAsia="Times New Roman" w:hAnsi="Times New Roman"/>
          <w:sz w:val="28"/>
          <w:szCs w:val="28"/>
        </w:rPr>
        <w:t>№ 5029-</w:t>
      </w:r>
      <w:r w:rsidR="001A6D28" w:rsidRPr="005B2D38">
        <w:rPr>
          <w:rFonts w:ascii="Times New Roman" w:eastAsia="Times New Roman" w:hAnsi="Times New Roman"/>
          <w:sz w:val="28"/>
          <w:szCs w:val="28"/>
          <w:lang w:val="en-US"/>
        </w:rPr>
        <w:t>VI</w:t>
      </w:r>
      <w:r w:rsidRPr="005B2D38">
        <w:rPr>
          <w:rFonts w:ascii="Times New Roman" w:eastAsia="Times New Roman" w:hAnsi="Times New Roman"/>
          <w:sz w:val="28"/>
          <w:szCs w:val="28"/>
        </w:rPr>
        <w:t>, не містило вимог щодо можливості оформлення судових рішень виключно російською мовою</w:t>
      </w:r>
      <w:r w:rsidR="006739A8" w:rsidRPr="005B2D38">
        <w:rPr>
          <w:rFonts w:ascii="Times New Roman" w:eastAsia="Times New Roman" w:hAnsi="Times New Roman"/>
          <w:sz w:val="28"/>
          <w:szCs w:val="28"/>
        </w:rPr>
        <w:t>, а</w:t>
      </w:r>
      <w:r w:rsidRPr="005B2D38">
        <w:rPr>
          <w:rFonts w:ascii="Times New Roman" w:eastAsia="Times New Roman" w:hAnsi="Times New Roman"/>
          <w:sz w:val="28"/>
          <w:szCs w:val="28"/>
        </w:rPr>
        <w:t xml:space="preserve"> навпаки</w:t>
      </w:r>
      <w:r w:rsidR="006739A8"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містило твердження щодо необхідності складання судових актів саме українською мовою, а російською міг викладатись тільки переклад за запитом особи, яка бере участь у справі.</w:t>
      </w:r>
    </w:p>
    <w:p w:rsidR="001A6D28" w:rsidRPr="005B2D38" w:rsidRDefault="001A6D28" w:rsidP="001A6D28">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w:t>
      </w:r>
      <w:r w:rsidR="003F2BF0" w:rsidRPr="005B2D38">
        <w:rPr>
          <w:rFonts w:ascii="Times New Roman" w:eastAsia="Times New Roman" w:hAnsi="Times New Roman"/>
          <w:sz w:val="28"/>
          <w:szCs w:val="28"/>
        </w:rPr>
        <w:t xml:space="preserve">удочинство – це діяльність суду, спрямована на встановлення фактичних обставин справи, забезпечення захисту прав і свобод людини, приватних і публічних інтересів та забезпечення правильного застосування закону та прийняття справедливого судового рішення. </w:t>
      </w:r>
      <w:r w:rsidRPr="005B2D38">
        <w:rPr>
          <w:rFonts w:ascii="Times New Roman" w:eastAsia="Times New Roman" w:hAnsi="Times New Roman"/>
          <w:sz w:val="28"/>
          <w:szCs w:val="28"/>
        </w:rPr>
        <w:t>На думку ГРД,</w:t>
      </w:r>
      <w:r w:rsidR="003F2BF0" w:rsidRPr="005B2D38">
        <w:rPr>
          <w:rFonts w:ascii="Times New Roman" w:eastAsia="Times New Roman" w:hAnsi="Times New Roman"/>
          <w:sz w:val="28"/>
          <w:szCs w:val="28"/>
        </w:rPr>
        <w:t xml:space="preserve"> дефініція поняття «судочинство» є досить широкою, але воно не є тотожн</w:t>
      </w:r>
      <w:r w:rsidR="006A219E" w:rsidRPr="005B2D38">
        <w:rPr>
          <w:rFonts w:ascii="Times New Roman" w:eastAsia="Times New Roman" w:hAnsi="Times New Roman"/>
          <w:sz w:val="28"/>
          <w:szCs w:val="28"/>
        </w:rPr>
        <w:t>и</w:t>
      </w:r>
      <w:r w:rsidR="003F2BF0" w:rsidRPr="005B2D38">
        <w:rPr>
          <w:rFonts w:ascii="Times New Roman" w:eastAsia="Times New Roman" w:hAnsi="Times New Roman"/>
          <w:sz w:val="28"/>
          <w:szCs w:val="28"/>
        </w:rPr>
        <w:t>м конкретній технічній дії – складанню судових актів.</w:t>
      </w:r>
    </w:p>
    <w:p w:rsidR="003F2BF0" w:rsidRPr="005B2D38" w:rsidRDefault="006A219E" w:rsidP="001A6D28">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Стосовно</w:t>
      </w:r>
      <w:r w:rsidR="003F2BF0" w:rsidRPr="005B2D38">
        <w:rPr>
          <w:rFonts w:ascii="Times New Roman" w:eastAsia="Times New Roman" w:hAnsi="Times New Roman"/>
          <w:sz w:val="28"/>
          <w:szCs w:val="28"/>
        </w:rPr>
        <w:t xml:space="preserve"> викладених обставин кандидатом надано пояснення, однак ГРД вважає, що з огляду на чисельні факти прийняття рішень російською мовою сумнів у доброчесності кандидата не спростовано.</w:t>
      </w:r>
    </w:p>
    <w:p w:rsidR="00E373B2" w:rsidRPr="005B2D38" w:rsidRDefault="00E373B2" w:rsidP="009628AF">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Додатково ГРД надано Комісії інформацію, яка сама по собі не стала підставою для висновку, але потребує пояснення </w:t>
      </w:r>
      <w:r w:rsidR="00564032" w:rsidRPr="005B2D38">
        <w:rPr>
          <w:rFonts w:ascii="Times New Roman" w:eastAsia="Times New Roman" w:hAnsi="Times New Roman"/>
          <w:sz w:val="28"/>
          <w:szCs w:val="28"/>
        </w:rPr>
        <w:t>від</w:t>
      </w:r>
      <w:r w:rsidRPr="005B2D38">
        <w:rPr>
          <w:rFonts w:ascii="Times New Roman" w:eastAsia="Times New Roman" w:hAnsi="Times New Roman"/>
          <w:sz w:val="28"/>
          <w:szCs w:val="28"/>
        </w:rPr>
        <w:t xml:space="preserve"> кандидата.</w:t>
      </w:r>
    </w:p>
    <w:p w:rsidR="00E373B2" w:rsidRPr="005B2D38" w:rsidRDefault="00E373B2"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BE34C7" w:rsidRPr="005B2D38">
        <w:rPr>
          <w:rFonts w:ascii="Times New Roman" w:eastAsia="Times New Roman" w:hAnsi="Times New Roman"/>
          <w:sz w:val="28"/>
          <w:szCs w:val="28"/>
        </w:rPr>
        <w:t>У щорічні майновій декларації за 2019 рік кандидатом у розділі</w:t>
      </w:r>
      <w:r w:rsidR="003C7A78" w:rsidRPr="005B2D38">
        <w:rPr>
          <w:rFonts w:ascii="Times New Roman" w:eastAsia="Times New Roman" w:hAnsi="Times New Roman"/>
          <w:sz w:val="28"/>
          <w:szCs w:val="28"/>
        </w:rPr>
        <w:t> </w:t>
      </w:r>
      <w:r w:rsidR="00BE34C7" w:rsidRPr="005B2D38">
        <w:rPr>
          <w:rFonts w:ascii="Times New Roman" w:eastAsia="Times New Roman" w:hAnsi="Times New Roman"/>
          <w:sz w:val="28"/>
          <w:szCs w:val="28"/>
        </w:rPr>
        <w:t>12.1 «Банківські та інші фінансові установи, у яких відкрито рахунки суб’єкта декларування або членів його сім’ї» не відображено відповідн</w:t>
      </w:r>
      <w:r w:rsidR="000B689B" w:rsidRPr="005B2D38">
        <w:rPr>
          <w:rFonts w:ascii="Times New Roman" w:eastAsia="Times New Roman" w:hAnsi="Times New Roman"/>
          <w:sz w:val="28"/>
          <w:szCs w:val="28"/>
        </w:rPr>
        <w:t>ої</w:t>
      </w:r>
      <w:r w:rsidR="00BE34C7" w:rsidRPr="005B2D38">
        <w:rPr>
          <w:rFonts w:ascii="Times New Roman" w:eastAsia="Times New Roman" w:hAnsi="Times New Roman"/>
          <w:sz w:val="28"/>
          <w:szCs w:val="28"/>
        </w:rPr>
        <w:t xml:space="preserve"> інформаці</w:t>
      </w:r>
      <w:r w:rsidR="000B689B" w:rsidRPr="005B2D38">
        <w:rPr>
          <w:rFonts w:ascii="Times New Roman" w:eastAsia="Times New Roman" w:hAnsi="Times New Roman"/>
          <w:sz w:val="28"/>
          <w:szCs w:val="28"/>
        </w:rPr>
        <w:t>ї</w:t>
      </w:r>
      <w:r w:rsidR="00BE34C7" w:rsidRPr="005B2D38">
        <w:rPr>
          <w:rFonts w:ascii="Times New Roman" w:eastAsia="Times New Roman" w:hAnsi="Times New Roman"/>
          <w:sz w:val="28"/>
          <w:szCs w:val="28"/>
        </w:rPr>
        <w:t>.</w:t>
      </w:r>
    </w:p>
    <w:p w:rsidR="00504243" w:rsidRPr="005B2D38"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8"/>
          <w:szCs w:val="28"/>
        </w:rPr>
      </w:pPr>
      <w:bookmarkStart w:id="2" w:name="_heading=h.6xbayub8goe7" w:colFirst="0" w:colLast="0"/>
      <w:bookmarkEnd w:id="2"/>
      <w:r w:rsidRPr="005B2D38">
        <w:rPr>
          <w:rFonts w:ascii="Times New Roman" w:eastAsia="Times New Roman" w:hAnsi="Times New Roman"/>
          <w:b/>
          <w:sz w:val="28"/>
          <w:szCs w:val="28"/>
        </w:rPr>
        <w:t>Джерела права та їх застосування.</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 частиною першою статті</w:t>
      </w:r>
      <w:r w:rsidR="00F3782C" w:rsidRPr="005B2D38">
        <w:rPr>
          <w:rFonts w:ascii="Times New Roman" w:eastAsia="Times New Roman" w:hAnsi="Times New Roman"/>
          <w:sz w:val="28"/>
          <w:szCs w:val="28"/>
        </w:rPr>
        <w:t> </w:t>
      </w:r>
      <w:r w:rsidRPr="005B2D38">
        <w:rPr>
          <w:rFonts w:ascii="Times New Roman" w:eastAsia="Times New Roman" w:hAnsi="Times New Roman"/>
          <w:sz w:val="28"/>
          <w:szCs w:val="28"/>
        </w:rPr>
        <w:t>79 Закону конкурс на зайняття вакантної посади судді</w:t>
      </w:r>
      <w:r w:rsidR="00F3782C"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апеляційного суду</w:t>
      </w:r>
      <w:r w:rsidR="00F3782C"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проводиться Вищою кваліфікаційною комісією суддів України відповідно до Закону та положення про проведення конкурсу.</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Частиною третьою статті</w:t>
      </w:r>
      <w:r w:rsidR="00F3782C" w:rsidRPr="005B2D38">
        <w:rPr>
          <w:rFonts w:ascii="Times New Roman" w:eastAsia="Times New Roman" w:hAnsi="Times New Roman"/>
          <w:sz w:val="28"/>
          <w:szCs w:val="28"/>
        </w:rPr>
        <w:t> </w:t>
      </w:r>
      <w:r w:rsidRPr="005B2D38">
        <w:rPr>
          <w:rFonts w:ascii="Times New Roman" w:eastAsia="Times New Roman" w:hAnsi="Times New Roman"/>
          <w:sz w:val="28"/>
          <w:szCs w:val="28"/>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Пунктом 57</w:t>
      </w:r>
      <w:r w:rsidRPr="005B2D38">
        <w:rPr>
          <w:rFonts w:ascii="Times New Roman" w:eastAsia="Times New Roman" w:hAnsi="Times New Roman"/>
          <w:sz w:val="28"/>
          <w:szCs w:val="28"/>
          <w:vertAlign w:val="superscript"/>
        </w:rPr>
        <w:t>1</w:t>
      </w:r>
      <w:r w:rsidRPr="005B2D38">
        <w:rPr>
          <w:rFonts w:ascii="Times New Roman" w:eastAsia="Times New Roman" w:hAnsi="Times New Roman"/>
          <w:sz w:val="28"/>
          <w:szCs w:val="28"/>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5B2D38">
        <w:rPr>
          <w:rFonts w:ascii="Times New Roman" w:eastAsia="Times New Roman" w:hAnsi="Times New Roman"/>
          <w:sz w:val="28"/>
          <w:szCs w:val="28"/>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5B2D38">
        <w:rPr>
          <w:rFonts w:ascii="Times New Roman" w:eastAsia="Times New Roman" w:hAnsi="Times New Roman"/>
          <w:sz w:val="28"/>
          <w:szCs w:val="28"/>
          <w:highlight w:val="white"/>
        </w:rPr>
        <w:t>,</w:t>
      </w:r>
      <w:r w:rsidRPr="005B2D38">
        <w:rPr>
          <w:rFonts w:ascii="Times New Roman" w:eastAsia="Times New Roman" w:hAnsi="Times New Roman"/>
          <w:sz w:val="28"/>
          <w:szCs w:val="28"/>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w:t>
      </w:r>
      <w:r w:rsidR="005B2D38">
        <w:rPr>
          <w:rFonts w:ascii="Times New Roman" w:eastAsia="Times New Roman" w:hAnsi="Times New Roman"/>
          <w:sz w:val="28"/>
          <w:szCs w:val="28"/>
          <w:highlight w:val="white"/>
        </w:rPr>
        <w:br/>
      </w:r>
      <w:r w:rsidRPr="005B2D38">
        <w:rPr>
          <w:rFonts w:ascii="Times New Roman" w:eastAsia="Times New Roman" w:hAnsi="Times New Roman"/>
          <w:sz w:val="28"/>
          <w:szCs w:val="28"/>
          <w:highlight w:val="white"/>
        </w:rPr>
        <w:t>№ 3511-ІХ.</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highlight w:val="white"/>
        </w:rPr>
        <w:t xml:space="preserve">Вища кваліфікаційна комісія суддів України проводить кваліфікаційний іспит </w:t>
      </w:r>
      <w:r w:rsidR="000B689B" w:rsidRPr="005B2D38">
        <w:rPr>
          <w:rFonts w:ascii="Times New Roman" w:eastAsia="Times New Roman" w:hAnsi="Times New Roman"/>
          <w:sz w:val="28"/>
          <w:szCs w:val="28"/>
          <w:highlight w:val="white"/>
        </w:rPr>
        <w:t>у</w:t>
      </w:r>
      <w:r w:rsidRPr="005B2D38">
        <w:rPr>
          <w:rFonts w:ascii="Times New Roman" w:eastAsia="Times New Roman" w:hAnsi="Times New Roman"/>
          <w:sz w:val="28"/>
          <w:szCs w:val="28"/>
          <w:highlight w:val="white"/>
        </w:rPr>
        <w:t xml:space="preserve"> межах конкурсу, передбаченого цим пунктом, за </w:t>
      </w:r>
      <w:r w:rsidRPr="005B2D38">
        <w:rPr>
          <w:rFonts w:ascii="Times New Roman" w:eastAsia="Times New Roman" w:hAnsi="Times New Roman"/>
          <w:sz w:val="28"/>
          <w:szCs w:val="28"/>
          <w:highlight w:val="white"/>
        </w:rPr>
        <w:lastRenderedPageBreak/>
        <w:t>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3C7A78" w:rsidRPr="005B2D38">
        <w:rPr>
          <w:rFonts w:ascii="Times New Roman" w:eastAsia="Times New Roman" w:hAnsi="Times New Roman"/>
          <w:sz w:val="28"/>
          <w:szCs w:val="28"/>
          <w:highlight w:val="white"/>
        </w:rPr>
        <w:t> </w:t>
      </w:r>
      <w:r w:rsidRPr="005B2D38">
        <w:rPr>
          <w:rFonts w:ascii="Times New Roman" w:eastAsia="Times New Roman" w:hAnsi="Times New Roman"/>
          <w:sz w:val="28"/>
          <w:szCs w:val="28"/>
          <w:highlight w:val="white"/>
        </w:rPr>
        <w:t>20 листопада 2024 року № 4072-ІХ.</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Пунктом 2 частини першої статті</w:t>
      </w:r>
      <w:r w:rsidR="00F3782C" w:rsidRPr="005B2D38">
        <w:rPr>
          <w:rFonts w:ascii="Times New Roman" w:eastAsia="Times New Roman" w:hAnsi="Times New Roman"/>
          <w:sz w:val="28"/>
          <w:szCs w:val="28"/>
        </w:rPr>
        <w:t> </w:t>
      </w:r>
      <w:r w:rsidRPr="005B2D38">
        <w:rPr>
          <w:rFonts w:ascii="Times New Roman" w:eastAsia="Times New Roman" w:hAnsi="Times New Roman"/>
          <w:sz w:val="28"/>
          <w:szCs w:val="28"/>
        </w:rPr>
        <w:t>79</w:t>
      </w:r>
      <w:r w:rsidRPr="005B2D38">
        <w:rPr>
          <w:rFonts w:ascii="Times New Roman" w:eastAsia="Times New Roman" w:hAnsi="Times New Roman"/>
          <w:sz w:val="28"/>
          <w:szCs w:val="28"/>
          <w:vertAlign w:val="superscript"/>
        </w:rPr>
        <w:t>2</w:t>
      </w:r>
      <w:r w:rsidRPr="005B2D38">
        <w:rPr>
          <w:rFonts w:ascii="Times New Roman" w:eastAsia="Times New Roman" w:hAnsi="Times New Roman"/>
          <w:sz w:val="28"/>
          <w:szCs w:val="28"/>
        </w:rPr>
        <w:t xml:space="preserve"> Закону встановлено, що Комісія </w:t>
      </w:r>
      <w:r w:rsidRPr="005B2D38">
        <w:rPr>
          <w:rFonts w:ascii="Times New Roman" w:eastAsia="Times New Roman" w:hAnsi="Times New Roman"/>
          <w:sz w:val="28"/>
          <w:szCs w:val="28"/>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5B2D38">
        <w:rPr>
          <w:rFonts w:ascii="Times New Roman" w:eastAsia="Times New Roman" w:hAnsi="Times New Roman"/>
          <w:sz w:val="28"/>
          <w:szCs w:val="28"/>
          <w:highlight w:val="white"/>
        </w:rPr>
        <w:t xml:space="preserve"> </w:t>
      </w:r>
      <w:r w:rsidRPr="005B2D38">
        <w:rPr>
          <w:rFonts w:ascii="Times New Roman" w:eastAsia="Times New Roman" w:hAnsi="Times New Roman"/>
          <w:sz w:val="28"/>
          <w:szCs w:val="28"/>
          <w:highlight w:val="white"/>
        </w:rPr>
        <w:t>статтею</w:t>
      </w:r>
      <w:r w:rsidR="00F3782C" w:rsidRPr="005B2D38">
        <w:rPr>
          <w:rFonts w:ascii="Times New Roman" w:eastAsia="Times New Roman" w:hAnsi="Times New Roman"/>
          <w:sz w:val="28"/>
          <w:szCs w:val="28"/>
          <w:highlight w:val="white"/>
        </w:rPr>
        <w:t> </w:t>
      </w:r>
      <w:r w:rsidRPr="005B2D38">
        <w:rPr>
          <w:rFonts w:ascii="Times New Roman" w:eastAsia="Times New Roman" w:hAnsi="Times New Roman"/>
          <w:sz w:val="28"/>
          <w:szCs w:val="28"/>
          <w:highlight w:val="white"/>
        </w:rPr>
        <w:t>7</w:t>
      </w:r>
      <w:r w:rsidRPr="005B2D38">
        <w:rPr>
          <w:rFonts w:ascii="Times New Roman" w:eastAsia="Times New Roman" w:hAnsi="Times New Roman"/>
          <w:sz w:val="28"/>
          <w:szCs w:val="28"/>
        </w:rPr>
        <w:t>9</w:t>
      </w:r>
      <w:r w:rsidRPr="005B2D38">
        <w:rPr>
          <w:rFonts w:ascii="Times New Roman" w:eastAsia="Times New Roman" w:hAnsi="Times New Roman"/>
          <w:sz w:val="28"/>
          <w:szCs w:val="28"/>
          <w:vertAlign w:val="superscript"/>
        </w:rPr>
        <w:t>3</w:t>
      </w:r>
      <w:r w:rsidR="00F3782C" w:rsidRPr="005B2D38">
        <w:rPr>
          <w:rFonts w:ascii="Times New Roman" w:eastAsia="Times New Roman" w:hAnsi="Times New Roman"/>
          <w:sz w:val="28"/>
          <w:szCs w:val="28"/>
          <w:highlight w:val="white"/>
        </w:rPr>
        <w:t xml:space="preserve"> </w:t>
      </w:r>
      <w:r w:rsidRPr="005B2D38">
        <w:rPr>
          <w:rFonts w:ascii="Times New Roman" w:eastAsia="Times New Roman" w:hAnsi="Times New Roman"/>
          <w:sz w:val="28"/>
          <w:szCs w:val="28"/>
          <w:highlight w:val="white"/>
        </w:rPr>
        <w:t>цього Закону.</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Відповідно до вимог частини другої статті 79</w:t>
      </w:r>
      <w:r w:rsidRPr="005B2D38">
        <w:rPr>
          <w:rFonts w:ascii="Times New Roman" w:eastAsia="Times New Roman" w:hAnsi="Times New Roman"/>
          <w:sz w:val="28"/>
          <w:szCs w:val="28"/>
          <w:vertAlign w:val="superscript"/>
        </w:rPr>
        <w:t>3</w:t>
      </w:r>
      <w:r w:rsidRPr="005B2D38">
        <w:rPr>
          <w:rFonts w:ascii="Times New Roman" w:eastAsia="Times New Roman" w:hAnsi="Times New Roman"/>
          <w:sz w:val="28"/>
          <w:szCs w:val="28"/>
        </w:rPr>
        <w:t xml:space="preserve"> Закону </w:t>
      </w:r>
      <w:r w:rsidRPr="005B2D38">
        <w:rPr>
          <w:rFonts w:ascii="Times New Roman" w:eastAsia="Times New Roman" w:hAnsi="Times New Roman"/>
          <w:sz w:val="28"/>
          <w:szCs w:val="28"/>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5B2D38">
        <w:rPr>
          <w:rFonts w:ascii="Times New Roman" w:eastAsia="Times New Roman" w:hAnsi="Times New Roman"/>
          <w:sz w:val="28"/>
          <w:szCs w:val="28"/>
          <w:highlight w:val="white"/>
        </w:rPr>
        <w:t xml:space="preserve"> </w:t>
      </w:r>
      <w:hyperlink r:id="rId10" w:anchor="n185">
        <w:r w:rsidRPr="005B2D38">
          <w:rPr>
            <w:rFonts w:ascii="Times New Roman" w:eastAsia="Times New Roman" w:hAnsi="Times New Roman"/>
            <w:sz w:val="28"/>
            <w:szCs w:val="28"/>
            <w:highlight w:val="white"/>
          </w:rPr>
          <w:t>частиною першою</w:t>
        </w:r>
      </w:hyperlink>
      <w:r w:rsidR="005224A2" w:rsidRPr="005B2D38">
        <w:rPr>
          <w:rFonts w:ascii="Times New Roman" w:eastAsia="Times New Roman" w:hAnsi="Times New Roman"/>
          <w:sz w:val="28"/>
          <w:szCs w:val="28"/>
          <w:highlight w:val="white"/>
        </w:rPr>
        <w:t xml:space="preserve"> </w:t>
      </w:r>
      <w:r w:rsidRPr="005B2D38">
        <w:rPr>
          <w:rFonts w:ascii="Times New Roman" w:eastAsia="Times New Roman" w:hAnsi="Times New Roman"/>
          <w:sz w:val="28"/>
          <w:szCs w:val="28"/>
          <w:highlight w:val="white"/>
        </w:rPr>
        <w:t>статті</w:t>
      </w:r>
      <w:r w:rsidR="005224A2" w:rsidRPr="005B2D38">
        <w:rPr>
          <w:rFonts w:ascii="Times New Roman" w:eastAsia="Times New Roman" w:hAnsi="Times New Roman"/>
          <w:sz w:val="28"/>
          <w:szCs w:val="28"/>
          <w:highlight w:val="white"/>
        </w:rPr>
        <w:t> </w:t>
      </w:r>
      <w:r w:rsidRPr="005B2D38">
        <w:rPr>
          <w:rFonts w:ascii="Times New Roman" w:eastAsia="Times New Roman" w:hAnsi="Times New Roman"/>
          <w:sz w:val="28"/>
          <w:szCs w:val="28"/>
          <w:highlight w:val="white"/>
        </w:rPr>
        <w:t>28 Закону.</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highlight w:val="white"/>
        </w:rPr>
        <w:t xml:space="preserve">Частиною </w:t>
      </w:r>
      <w:r w:rsidR="009F010C" w:rsidRPr="005B2D38">
        <w:rPr>
          <w:rFonts w:ascii="Times New Roman" w:eastAsia="Times New Roman" w:hAnsi="Times New Roman"/>
          <w:sz w:val="28"/>
          <w:szCs w:val="28"/>
          <w:highlight w:val="white"/>
        </w:rPr>
        <w:t>четвертою</w:t>
      </w:r>
      <w:r w:rsidRPr="005B2D38">
        <w:rPr>
          <w:rFonts w:ascii="Times New Roman" w:eastAsia="Times New Roman" w:hAnsi="Times New Roman"/>
          <w:sz w:val="28"/>
          <w:szCs w:val="28"/>
          <w:highlight w:val="white"/>
        </w:rPr>
        <w:t xml:space="preserve"> статті 79</w:t>
      </w:r>
      <w:r w:rsidRPr="005B2D38">
        <w:rPr>
          <w:rFonts w:ascii="Times New Roman" w:eastAsia="Times New Roman" w:hAnsi="Times New Roman"/>
          <w:sz w:val="28"/>
          <w:szCs w:val="28"/>
          <w:highlight w:val="white"/>
          <w:vertAlign w:val="superscript"/>
        </w:rPr>
        <w:t>3</w:t>
      </w:r>
      <w:r w:rsidRPr="005B2D38">
        <w:rPr>
          <w:rFonts w:ascii="Times New Roman" w:eastAsia="Times New Roman" w:hAnsi="Times New Roman"/>
          <w:sz w:val="28"/>
          <w:szCs w:val="28"/>
          <w:highlight w:val="white"/>
        </w:rPr>
        <w:t xml:space="preserve"> Закону визначено, що Вища кваліфікаційна комісія суддів України:</w:t>
      </w:r>
    </w:p>
    <w:p w:rsidR="00504243" w:rsidRPr="005B2D38"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009F010C" w:rsidRPr="005B2D38">
        <w:rPr>
          <w:rFonts w:ascii="Times New Roman" w:eastAsia="Times New Roman" w:hAnsi="Times New Roman"/>
          <w:sz w:val="28"/>
          <w:szCs w:val="28"/>
        </w:rPr>
        <w:t>.</w:t>
      </w:r>
    </w:p>
    <w:p w:rsidR="00504243" w:rsidRPr="005B2D38"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Проводить кваліфікаційне оцінювання кандидата на посаду судді апеляційного суду</w:t>
      </w:r>
      <w:bookmarkStart w:id="4" w:name="bookmark=id.24zjxnmu4rge" w:colFirst="0" w:colLast="0"/>
      <w:bookmarkEnd w:id="4"/>
      <w:r w:rsidR="009F010C" w:rsidRPr="005B2D38">
        <w:rPr>
          <w:rFonts w:ascii="Times New Roman" w:eastAsia="Times New Roman" w:hAnsi="Times New Roman"/>
          <w:sz w:val="28"/>
          <w:szCs w:val="28"/>
        </w:rPr>
        <w:t>.</w:t>
      </w:r>
    </w:p>
    <w:p w:rsidR="00504243" w:rsidRPr="005B2D38" w:rsidRDefault="00A20406"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413747" w:rsidRPr="005B2D38">
        <w:rPr>
          <w:rFonts w:ascii="Times New Roman" w:eastAsia="Times New Roman" w:hAnsi="Times New Roman"/>
          <w:sz w:val="28"/>
          <w:szCs w:val="28"/>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5B2D38">
        <w:rPr>
          <w:rFonts w:ascii="Times New Roman" w:eastAsia="Times New Roman" w:hAnsi="Times New Roman"/>
          <w:sz w:val="28"/>
          <w:szCs w:val="28"/>
        </w:rPr>
        <w:t xml:space="preserve"> </w:t>
      </w:r>
      <w:r w:rsidR="00413747" w:rsidRPr="005B2D38">
        <w:rPr>
          <w:rFonts w:ascii="Times New Roman" w:eastAsia="Times New Roman" w:hAnsi="Times New Roman"/>
          <w:sz w:val="28"/>
          <w:szCs w:val="28"/>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5" w:name="bookmark=id.jxqssjgm1y49" w:colFirst="0" w:colLast="0"/>
      <w:bookmarkEnd w:id="5"/>
      <w:r w:rsidR="009F010C" w:rsidRPr="005B2D38">
        <w:rPr>
          <w:rFonts w:ascii="Times New Roman" w:eastAsia="Times New Roman" w:hAnsi="Times New Roman"/>
          <w:sz w:val="28"/>
          <w:szCs w:val="28"/>
        </w:rPr>
        <w:t>.</w:t>
      </w:r>
    </w:p>
    <w:p w:rsidR="00504243" w:rsidRPr="005B2D38"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конкурсі кандидатів, які підтвердили здатність здійснювати правосуддя у відповідному суді.</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Частиною п’ятою статті</w:t>
      </w:r>
      <w:r w:rsidR="005224A2" w:rsidRPr="005B2D38">
        <w:rPr>
          <w:rFonts w:ascii="Times New Roman" w:eastAsia="Times New Roman" w:hAnsi="Times New Roman"/>
          <w:sz w:val="28"/>
          <w:szCs w:val="28"/>
        </w:rPr>
        <w:t> </w:t>
      </w:r>
      <w:r w:rsidRPr="005B2D38">
        <w:rPr>
          <w:rFonts w:ascii="Times New Roman" w:eastAsia="Times New Roman" w:hAnsi="Times New Roman"/>
          <w:sz w:val="28"/>
          <w:szCs w:val="28"/>
        </w:rPr>
        <w:t>79</w:t>
      </w:r>
      <w:r w:rsidRPr="005B2D38">
        <w:rPr>
          <w:rFonts w:ascii="Times New Roman" w:eastAsia="Times New Roman" w:hAnsi="Times New Roman"/>
          <w:sz w:val="28"/>
          <w:szCs w:val="28"/>
          <w:vertAlign w:val="superscript"/>
        </w:rPr>
        <w:t>3</w:t>
      </w:r>
      <w:r w:rsidRPr="005B2D38">
        <w:rPr>
          <w:rFonts w:ascii="Times New Roman" w:eastAsia="Times New Roman" w:hAnsi="Times New Roman"/>
          <w:sz w:val="28"/>
          <w:szCs w:val="28"/>
        </w:rPr>
        <w:t xml:space="preserve"> Закону встановлено, що </w:t>
      </w:r>
      <w:r w:rsidRPr="005B2D38">
        <w:rPr>
          <w:rFonts w:ascii="Times New Roman" w:eastAsia="Times New Roman" w:hAnsi="Times New Roman"/>
          <w:sz w:val="28"/>
          <w:szCs w:val="28"/>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Завдання, підстави, порядок проведення та етапи кваліфікаційного оцінювання визначено главою</w:t>
      </w:r>
      <w:r w:rsidR="005224A2" w:rsidRPr="005B2D38">
        <w:rPr>
          <w:rFonts w:ascii="Times New Roman" w:eastAsia="Times New Roman" w:hAnsi="Times New Roman"/>
          <w:sz w:val="28"/>
          <w:szCs w:val="28"/>
        </w:rPr>
        <w:t> </w:t>
      </w:r>
      <w:r w:rsidRPr="005B2D38">
        <w:rPr>
          <w:rFonts w:ascii="Times New Roman" w:eastAsia="Times New Roman" w:hAnsi="Times New Roman"/>
          <w:sz w:val="28"/>
          <w:szCs w:val="28"/>
        </w:rPr>
        <w:t>1 «Кваліфікаційне оцінювання суддів» розділу V «Кваліфікаційний рівень судді» Закону.</w:t>
      </w:r>
    </w:p>
    <w:p w:rsidR="00504243" w:rsidRPr="005B2D38"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Відповідно до частини другої статті 83 Закону критеріями кваліфікаційного оцінювання є:</w:t>
      </w:r>
    </w:p>
    <w:p w:rsidR="00504243" w:rsidRPr="005B2D38"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компетентність (професійна, особиста, соціальна тощо);</w:t>
      </w:r>
    </w:p>
    <w:p w:rsidR="00504243" w:rsidRPr="005B2D38"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професійна етика;</w:t>
      </w:r>
    </w:p>
    <w:p w:rsidR="00504243" w:rsidRPr="005B2D38"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доброчесність.</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30 квітня 2025 року № 99/зп-25) (далі – Положення).</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5B2D38"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5B2D38"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5B2D38"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5B2D38" w:rsidRDefault="009F010C"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 </w:t>
      </w:r>
      <w:r w:rsidR="00413747" w:rsidRPr="005B2D38">
        <w:rPr>
          <w:rFonts w:ascii="Times New Roman" w:eastAsia="Times New Roman" w:hAnsi="Times New Roman"/>
          <w:sz w:val="28"/>
          <w:szCs w:val="28"/>
        </w:rPr>
        <w:t>Відповідність кандидата критеріям доброчесності та професійної етики згідно з пунктом</w:t>
      </w:r>
      <w:r w:rsidR="005224A2" w:rsidRPr="005B2D38">
        <w:rPr>
          <w:rFonts w:ascii="Times New Roman" w:eastAsia="Times New Roman" w:hAnsi="Times New Roman"/>
          <w:sz w:val="28"/>
          <w:szCs w:val="28"/>
        </w:rPr>
        <w:t> </w:t>
      </w:r>
      <w:r w:rsidR="00413747" w:rsidRPr="005B2D38">
        <w:rPr>
          <w:rFonts w:ascii="Times New Roman" w:eastAsia="Times New Roman" w:hAnsi="Times New Roman"/>
          <w:sz w:val="28"/>
          <w:szCs w:val="28"/>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Згідно з вимогами частини </w:t>
      </w:r>
      <w:r w:rsidR="009F010C" w:rsidRPr="005B2D38">
        <w:rPr>
          <w:rFonts w:ascii="Times New Roman" w:eastAsia="Times New Roman" w:hAnsi="Times New Roman"/>
          <w:sz w:val="28"/>
          <w:szCs w:val="28"/>
        </w:rPr>
        <w:t>третьої</w:t>
      </w:r>
      <w:r w:rsidRPr="005B2D38">
        <w:rPr>
          <w:rFonts w:ascii="Times New Roman" w:eastAsia="Times New Roman" w:hAnsi="Times New Roman"/>
          <w:sz w:val="28"/>
          <w:szCs w:val="28"/>
        </w:rPr>
        <w:t xml:space="preserve"> статті</w:t>
      </w:r>
      <w:r w:rsidR="005224A2" w:rsidRPr="005B2D38">
        <w:rPr>
          <w:rFonts w:ascii="Times New Roman" w:eastAsia="Times New Roman" w:hAnsi="Times New Roman"/>
          <w:sz w:val="28"/>
          <w:szCs w:val="28"/>
        </w:rPr>
        <w:t> </w:t>
      </w:r>
      <w:r w:rsidRPr="005B2D38">
        <w:rPr>
          <w:rFonts w:ascii="Times New Roman" w:eastAsia="Times New Roman" w:hAnsi="Times New Roman"/>
          <w:sz w:val="28"/>
          <w:szCs w:val="28"/>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розділі</w:t>
      </w:r>
      <w:r w:rsidR="005224A2" w:rsidRPr="005B2D38">
        <w:rPr>
          <w:rFonts w:ascii="Times New Roman" w:eastAsia="Times New Roman" w:hAnsi="Times New Roman"/>
          <w:sz w:val="28"/>
          <w:szCs w:val="28"/>
        </w:rPr>
        <w:t> </w:t>
      </w:r>
      <w:r w:rsidRPr="005B2D38">
        <w:rPr>
          <w:rFonts w:ascii="Times New Roman" w:eastAsia="Times New Roman" w:hAnsi="Times New Roman"/>
          <w:sz w:val="28"/>
          <w:szCs w:val="28"/>
        </w:rPr>
        <w:t>4 Положення.</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5B2D38">
        <w:rPr>
          <w:rFonts w:ascii="Times New Roman" w:eastAsia="Times New Roman" w:hAnsi="Times New Roman"/>
          <w:sz w:val="28"/>
          <w:szCs w:val="28"/>
          <w:highlight w:val="white"/>
        </w:rPr>
        <w:t>3659/0/15-24</w:t>
      </w:r>
      <w:r w:rsidRPr="005B2D38">
        <w:rPr>
          <w:rFonts w:ascii="Times New Roman" w:eastAsia="Times New Roman" w:hAnsi="Times New Roman"/>
          <w:sz w:val="28"/>
          <w:szCs w:val="28"/>
        </w:rPr>
        <w:t>.</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5B2D38" w:rsidRDefault="009F010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w:t>
      </w:r>
      <w:r w:rsidR="00413747" w:rsidRPr="005B2D38">
        <w:rPr>
          <w:rFonts w:ascii="Times New Roman" w:eastAsia="Times New Roman" w:hAnsi="Times New Roman"/>
          <w:sz w:val="28"/>
          <w:szCs w:val="28"/>
        </w:rPr>
        <w:t xml:space="preserve"> пункт</w:t>
      </w:r>
      <w:r w:rsidRPr="005B2D38">
        <w:rPr>
          <w:rFonts w:ascii="Times New Roman" w:eastAsia="Times New Roman" w:hAnsi="Times New Roman"/>
          <w:sz w:val="28"/>
          <w:szCs w:val="28"/>
        </w:rPr>
        <w:t>ом</w:t>
      </w:r>
      <w:r w:rsidR="00413747" w:rsidRPr="005B2D38">
        <w:rPr>
          <w:rFonts w:ascii="Times New Roman" w:eastAsia="Times New Roman" w:hAnsi="Times New Roman"/>
          <w:sz w:val="28"/>
          <w:szCs w:val="28"/>
        </w:rPr>
        <w:t xml:space="preserve"> 5.6 розділу 5 Положення відповідність судді (кандидата на посаду судді) критеріям кваліфікаційного оцінювання оціню</w:t>
      </w:r>
      <w:r w:rsidRPr="005B2D38">
        <w:rPr>
          <w:rFonts w:ascii="Times New Roman" w:eastAsia="Times New Roman" w:hAnsi="Times New Roman"/>
          <w:sz w:val="28"/>
          <w:szCs w:val="28"/>
        </w:rPr>
        <w:t>є</w:t>
      </w:r>
      <w:r w:rsidR="00413747" w:rsidRPr="005B2D38">
        <w:rPr>
          <w:rFonts w:ascii="Times New Roman" w:eastAsia="Times New Roman" w:hAnsi="Times New Roman"/>
          <w:sz w:val="28"/>
          <w:szCs w:val="28"/>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Відповідно до пункту 62 розділу XII «Прикінцеві та перехідні положення» Закону </w:t>
      </w:r>
      <w:r w:rsidRPr="005B2D38">
        <w:rPr>
          <w:rFonts w:ascii="Times New Roman" w:eastAsia="Times New Roman" w:hAnsi="Times New Roman"/>
          <w:sz w:val="28"/>
          <w:szCs w:val="28"/>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5B2D38">
        <w:rPr>
          <w:rFonts w:ascii="Times New Roman" w:eastAsia="Times New Roman" w:hAnsi="Times New Roman"/>
          <w:sz w:val="28"/>
          <w:szCs w:val="28"/>
          <w:highlight w:val="white"/>
        </w:rPr>
        <w:t> </w:t>
      </w:r>
      <w:r w:rsidRPr="005B2D38">
        <w:rPr>
          <w:rFonts w:ascii="Times New Roman" w:eastAsia="Times New Roman" w:hAnsi="Times New Roman"/>
          <w:sz w:val="28"/>
          <w:szCs w:val="28"/>
          <w:highlight w:val="white"/>
        </w:rPr>
        <w:t>вересня 2023</w:t>
      </w:r>
      <w:r w:rsidR="005224A2" w:rsidRPr="005B2D38">
        <w:rPr>
          <w:rFonts w:ascii="Times New Roman" w:eastAsia="Times New Roman" w:hAnsi="Times New Roman"/>
          <w:sz w:val="28"/>
          <w:szCs w:val="28"/>
          <w:highlight w:val="white"/>
        </w:rPr>
        <w:t> </w:t>
      </w:r>
      <w:r w:rsidRPr="005B2D38">
        <w:rPr>
          <w:rFonts w:ascii="Times New Roman" w:eastAsia="Times New Roman" w:hAnsi="Times New Roman"/>
          <w:sz w:val="28"/>
          <w:szCs w:val="28"/>
          <w:highlight w:val="white"/>
        </w:rPr>
        <w:t xml:space="preserve">року </w:t>
      </w:r>
      <w:r w:rsidR="005B2D38">
        <w:rPr>
          <w:rFonts w:ascii="Times New Roman" w:eastAsia="Times New Roman" w:hAnsi="Times New Roman"/>
          <w:sz w:val="28"/>
          <w:szCs w:val="28"/>
          <w:highlight w:val="white"/>
        </w:rPr>
        <w:br/>
      </w:r>
      <w:r w:rsidRPr="005B2D38">
        <w:rPr>
          <w:rFonts w:ascii="Times New Roman" w:eastAsia="Times New Roman" w:hAnsi="Times New Roman"/>
          <w:sz w:val="28"/>
          <w:szCs w:val="28"/>
          <w:highlight w:val="white"/>
        </w:rPr>
        <w:t>№ 94/зп-23.</w:t>
      </w:r>
    </w:p>
    <w:p w:rsidR="00504243" w:rsidRPr="005B2D38" w:rsidRDefault="009F010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5B2D38">
        <w:rPr>
          <w:rFonts w:ascii="Times New Roman" w:hAnsi="Times New Roman"/>
          <w:sz w:val="28"/>
          <w:szCs w:val="28"/>
        </w:rPr>
        <w:t> </w:t>
      </w:r>
      <w:r w:rsidRPr="005B2D38">
        <w:rPr>
          <w:rFonts w:ascii="Times New Roman" w:hAnsi="Times New Roman"/>
          <w:sz w:val="28"/>
          <w:szCs w:val="28"/>
        </w:rPr>
        <w:t>балів до загального результату іспиту</w:t>
      </w:r>
      <w:r w:rsidR="00413747" w:rsidRPr="005B2D38">
        <w:rPr>
          <w:rFonts w:ascii="Times New Roman" w:eastAsia="Times New Roman" w:hAnsi="Times New Roman"/>
          <w:sz w:val="28"/>
          <w:szCs w:val="28"/>
        </w:rPr>
        <w:t>.</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Представники ГРД беруть участь у співбесіді </w:t>
      </w:r>
      <w:r w:rsidR="00772654"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порядку, встановленому Регламентом Вищої кваліфікаційної комісії суддів </w:t>
      </w:r>
      <w:r w:rsidR="00FF4877" w:rsidRPr="005B2D38">
        <w:rPr>
          <w:rFonts w:ascii="Times New Roman" w:eastAsia="Times New Roman" w:hAnsi="Times New Roman"/>
          <w:sz w:val="28"/>
          <w:szCs w:val="28"/>
        </w:rPr>
        <w:t>України, затверджен</w:t>
      </w:r>
      <w:r w:rsidR="00A20406" w:rsidRPr="005B2D38">
        <w:rPr>
          <w:rFonts w:ascii="Times New Roman" w:eastAsia="Times New Roman" w:hAnsi="Times New Roman"/>
          <w:sz w:val="28"/>
          <w:szCs w:val="28"/>
        </w:rPr>
        <w:t>им</w:t>
      </w:r>
      <w:r w:rsidR="00FF4877" w:rsidRPr="005B2D38">
        <w:rPr>
          <w:rFonts w:ascii="Times New Roman" w:eastAsia="Times New Roman" w:hAnsi="Times New Roman"/>
          <w:sz w:val="28"/>
          <w:szCs w:val="28"/>
        </w:rPr>
        <w:t xml:space="preserve"> </w:t>
      </w:r>
      <w:r w:rsidR="00FF4877" w:rsidRPr="005B2D38">
        <w:rPr>
          <w:rFonts w:ascii="Times New Roman" w:hAnsi="Times New Roman"/>
          <w:sz w:val="28"/>
          <w:szCs w:val="28"/>
        </w:rPr>
        <w:t>рішенням Комісії від 13 жовтня 2016 року № 81/зп-16 (у редакції рішення Комісії від 19 жовтня 2023 року № 119/зп-23, зі змінами).</w:t>
      </w:r>
    </w:p>
    <w:p w:rsidR="00504243" w:rsidRPr="005B2D38" w:rsidRDefault="0077265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5B2D38">
        <w:rPr>
          <w:rFonts w:ascii="Times New Roman" w:eastAsia="Times New Roman" w:hAnsi="Times New Roman"/>
          <w:sz w:val="28"/>
          <w:szCs w:val="28"/>
        </w:rPr>
        <w:t>.</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Відповідно до пункту 5.8 розділу 5 Положення максимально можливий бал за критері</w:t>
      </w:r>
      <w:r w:rsidR="00A20406" w:rsidRPr="005B2D38">
        <w:rPr>
          <w:rFonts w:ascii="Times New Roman" w:eastAsia="Times New Roman" w:hAnsi="Times New Roman"/>
          <w:sz w:val="28"/>
          <w:szCs w:val="28"/>
        </w:rPr>
        <w:t>ями</w:t>
      </w:r>
      <w:r w:rsidRPr="005B2D38">
        <w:rPr>
          <w:rFonts w:ascii="Times New Roman" w:eastAsia="Times New Roman" w:hAnsi="Times New Roman"/>
          <w:sz w:val="28"/>
          <w:szCs w:val="28"/>
        </w:rPr>
        <w:t xml:space="preserve"> доброчесності та професійної етики становить 300 балів. </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Комісія керується презумпцією, </w:t>
      </w:r>
      <w:r w:rsidR="00772654" w:rsidRPr="005B2D38">
        <w:rPr>
          <w:rFonts w:ascii="Times New Roman" w:eastAsia="Times New Roman" w:hAnsi="Times New Roman"/>
          <w:sz w:val="28"/>
          <w:szCs w:val="28"/>
        </w:rPr>
        <w:t>згідно з</w:t>
      </w:r>
      <w:r w:rsidRPr="005B2D38">
        <w:rPr>
          <w:rFonts w:ascii="Times New Roman" w:eastAsia="Times New Roman" w:hAnsi="Times New Roman"/>
          <w:sz w:val="28"/>
          <w:szCs w:val="28"/>
        </w:rPr>
        <w:t xml:space="preserve"> яко</w:t>
      </w:r>
      <w:r w:rsidR="00772654" w:rsidRPr="005B2D38">
        <w:rPr>
          <w:rFonts w:ascii="Times New Roman" w:eastAsia="Times New Roman" w:hAnsi="Times New Roman"/>
          <w:sz w:val="28"/>
          <w:szCs w:val="28"/>
        </w:rPr>
        <w:t>ю</w:t>
      </w:r>
      <w:r w:rsidRPr="005B2D38">
        <w:rPr>
          <w:rFonts w:ascii="Times New Roman" w:eastAsia="Times New Roman" w:hAnsi="Times New Roman"/>
          <w:sz w:val="28"/>
          <w:szCs w:val="28"/>
        </w:rPr>
        <w:t xml:space="preserve"> кандидат на посаду судді відповідає критеріям доброчесності та професійної етики</w:t>
      </w:r>
      <w:r w:rsidR="00772654"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Як зазначено в рішенні Великої Палати Верховного Суду від 10 листопада 2022 року (справа №</w:t>
      </w:r>
      <w:r w:rsidR="001C0816" w:rsidRPr="005B2D38">
        <w:rPr>
          <w:rFonts w:ascii="Times New Roman" w:eastAsia="Times New Roman" w:hAnsi="Times New Roman"/>
          <w:sz w:val="28"/>
          <w:szCs w:val="28"/>
        </w:rPr>
        <w:t> </w:t>
      </w:r>
      <w:r w:rsidRPr="005B2D38">
        <w:rPr>
          <w:rFonts w:ascii="Times New Roman" w:eastAsia="Times New Roman" w:hAnsi="Times New Roman"/>
          <w:sz w:val="28"/>
          <w:szCs w:val="28"/>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5B2D38" w:rsidRDefault="00413747" w:rsidP="009628AF">
      <w:pPr>
        <w:pBdr>
          <w:top w:val="nil"/>
          <w:left w:val="nil"/>
          <w:bottom w:val="nil"/>
          <w:right w:val="nil"/>
          <w:between w:val="nil"/>
        </w:pBd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5B2D38" w:rsidRDefault="00413747" w:rsidP="009628AF">
      <w:pP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 xml:space="preserve">Кандидат на посаду судді не відповідає критеріям доброчесності та професійної етики </w:t>
      </w:r>
      <w:r w:rsidR="00772654"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5B2D38">
        <w:rPr>
          <w:rFonts w:ascii="Times New Roman" w:eastAsia="Times New Roman" w:hAnsi="Times New Roman"/>
          <w:sz w:val="28"/>
          <w:szCs w:val="28"/>
        </w:rPr>
        <w:t> </w:t>
      </w:r>
      <w:r w:rsidRPr="005B2D38">
        <w:rPr>
          <w:rFonts w:ascii="Times New Roman" w:eastAsia="Times New Roman" w:hAnsi="Times New Roman"/>
          <w:sz w:val="28"/>
          <w:szCs w:val="28"/>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 xml:space="preserve">балів за кожне виявлене порушення (одне суттєве або декілька менш суттєвих) правил та/або норм. </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5B2D38">
        <w:rPr>
          <w:rFonts w:ascii="Times New Roman" w:eastAsia="Times New Roman" w:hAnsi="Times New Roman"/>
          <w:sz w:val="28"/>
          <w:szCs w:val="28"/>
        </w:rPr>
        <w:t> </w:t>
      </w:r>
      <w:r w:rsidRPr="005B2D38">
        <w:rPr>
          <w:rFonts w:ascii="Times New Roman" w:eastAsia="Times New Roman" w:hAnsi="Times New Roman"/>
          <w:sz w:val="28"/>
          <w:szCs w:val="28"/>
        </w:rPr>
        <w:t>225.</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Відповідно до вимог частини </w:t>
      </w:r>
      <w:r w:rsidR="00772654" w:rsidRPr="005B2D38">
        <w:rPr>
          <w:rFonts w:ascii="Times New Roman" w:eastAsia="Times New Roman" w:hAnsi="Times New Roman"/>
          <w:sz w:val="28"/>
          <w:szCs w:val="28"/>
        </w:rPr>
        <w:t>першої</w:t>
      </w:r>
      <w:r w:rsidRPr="005B2D38">
        <w:rPr>
          <w:rFonts w:ascii="Times New Roman" w:eastAsia="Times New Roman" w:hAnsi="Times New Roman"/>
          <w:sz w:val="28"/>
          <w:szCs w:val="28"/>
        </w:rPr>
        <w:t xml:space="preserve"> статті</w:t>
      </w:r>
      <w:r w:rsidR="001C0816" w:rsidRPr="005B2D38">
        <w:rPr>
          <w:rFonts w:ascii="Times New Roman" w:eastAsia="Times New Roman" w:hAnsi="Times New Roman"/>
          <w:sz w:val="28"/>
          <w:szCs w:val="28"/>
        </w:rPr>
        <w:t> </w:t>
      </w:r>
      <w:r w:rsidRPr="005B2D38">
        <w:rPr>
          <w:rFonts w:ascii="Times New Roman" w:eastAsia="Times New Roman" w:hAnsi="Times New Roman"/>
          <w:sz w:val="28"/>
          <w:szCs w:val="28"/>
        </w:rPr>
        <w:t xml:space="preserve">88 Закону за результатами кваліфікаційного оцінювання Комісія ухвалює мотивоване рішення </w:t>
      </w:r>
      <w:r w:rsidRPr="005B2D38">
        <w:rPr>
          <w:rFonts w:ascii="Times New Roman" w:eastAsia="Times New Roman" w:hAnsi="Times New Roman"/>
          <w:sz w:val="28"/>
          <w:szCs w:val="28"/>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5B2D38">
        <w:rPr>
          <w:rFonts w:ascii="Times New Roman" w:eastAsia="Times New Roman" w:hAnsi="Times New Roman"/>
          <w:sz w:val="28"/>
          <w:szCs w:val="28"/>
          <w:highlight w:val="white"/>
        </w:rPr>
        <w:t>в</w:t>
      </w:r>
      <w:r w:rsidRPr="005B2D38">
        <w:rPr>
          <w:rFonts w:ascii="Times New Roman" w:eastAsia="Times New Roman" w:hAnsi="Times New Roman"/>
          <w:sz w:val="28"/>
          <w:szCs w:val="28"/>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конкурсі на зайняття вакантної посади судді.</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5B2D38"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8"/>
          <w:szCs w:val="28"/>
        </w:rPr>
      </w:pPr>
      <w:r w:rsidRPr="005B2D38">
        <w:rPr>
          <w:rFonts w:ascii="Times New Roman" w:eastAsia="Times New Roman" w:hAnsi="Times New Roman"/>
          <w:b/>
          <w:sz w:val="28"/>
          <w:szCs w:val="28"/>
        </w:rPr>
        <w:t xml:space="preserve">Оцінювання відповідності </w:t>
      </w:r>
      <w:r w:rsidR="004E5A5B" w:rsidRPr="005B2D38">
        <w:rPr>
          <w:rFonts w:ascii="Times New Roman" w:eastAsia="Times New Roman" w:hAnsi="Times New Roman"/>
          <w:b/>
          <w:sz w:val="28"/>
          <w:szCs w:val="28"/>
        </w:rPr>
        <w:t>кандидата</w:t>
      </w:r>
      <w:r w:rsidRPr="005B2D38">
        <w:rPr>
          <w:rFonts w:ascii="Times New Roman" w:eastAsia="Times New Roman" w:hAnsi="Times New Roman"/>
          <w:b/>
          <w:sz w:val="28"/>
          <w:szCs w:val="28"/>
        </w:rPr>
        <w:t xml:space="preserve"> за критерієм особистої компетентності.</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w:t>
      </w:r>
      <w:r w:rsidRPr="005B2D38">
        <w:rPr>
          <w:rFonts w:ascii="Times New Roman" w:eastAsia="Times New Roman" w:hAnsi="Times New Roman"/>
          <w:sz w:val="28"/>
          <w:szCs w:val="28"/>
        </w:rPr>
        <w:lastRenderedPageBreak/>
        <w:t xml:space="preserve">рішення, </w:t>
      </w:r>
      <w:r w:rsidR="002904A4"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тому числі додаткових</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w:t>
      </w:r>
      <w:r w:rsidR="002904A4"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понаднормових, зусиль для їх вчасного прийняття замість того, щоб обґрунтовувати відтермінування зовнішніми чинниками.</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5B2D38"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Комісією </w:t>
      </w:r>
      <w:r w:rsidR="0049431A" w:rsidRPr="005B2D38">
        <w:rPr>
          <w:rFonts w:ascii="Times New Roman" w:eastAsia="Times New Roman" w:hAnsi="Times New Roman"/>
          <w:sz w:val="28"/>
          <w:szCs w:val="28"/>
        </w:rPr>
        <w:t>06</w:t>
      </w:r>
      <w:r w:rsidRPr="005B2D38">
        <w:rPr>
          <w:rFonts w:ascii="Times New Roman" w:eastAsia="Times New Roman" w:hAnsi="Times New Roman"/>
          <w:sz w:val="28"/>
          <w:szCs w:val="28"/>
        </w:rPr>
        <w:t> </w:t>
      </w:r>
      <w:r w:rsidR="0049431A" w:rsidRPr="005B2D38">
        <w:rPr>
          <w:rFonts w:ascii="Times New Roman" w:eastAsia="Times New Roman" w:hAnsi="Times New Roman"/>
          <w:sz w:val="28"/>
          <w:szCs w:val="28"/>
        </w:rPr>
        <w:t>серпня</w:t>
      </w:r>
      <w:r w:rsidRPr="005B2D38">
        <w:rPr>
          <w:rFonts w:ascii="Times New Roman" w:eastAsia="Times New Roman" w:hAnsi="Times New Roman"/>
          <w:sz w:val="28"/>
          <w:szCs w:val="28"/>
        </w:rPr>
        <w:t xml:space="preserve"> 2025 року </w:t>
      </w:r>
      <w:r w:rsidR="002904A4" w:rsidRPr="005B2D38">
        <w:rPr>
          <w:rFonts w:ascii="Times New Roman" w:eastAsia="Times New Roman" w:hAnsi="Times New Roman"/>
          <w:sz w:val="28"/>
          <w:szCs w:val="28"/>
        </w:rPr>
        <w:t>надіслано</w:t>
      </w:r>
      <w:r w:rsidRPr="005B2D38">
        <w:rPr>
          <w:rFonts w:ascii="Times New Roman" w:eastAsia="Times New Roman" w:hAnsi="Times New Roman"/>
          <w:sz w:val="28"/>
          <w:szCs w:val="28"/>
        </w:rPr>
        <w:t xml:space="preserve"> запит </w:t>
      </w:r>
      <w:r w:rsidR="00BE34C7" w:rsidRPr="005B2D38">
        <w:rPr>
          <w:rFonts w:ascii="Times New Roman" w:eastAsia="Times New Roman" w:hAnsi="Times New Roman"/>
          <w:sz w:val="28"/>
          <w:szCs w:val="28"/>
        </w:rPr>
        <w:t>Тучкову С.С.</w:t>
      </w:r>
      <w:r w:rsidRPr="005B2D38">
        <w:rPr>
          <w:rFonts w:ascii="Times New Roman" w:eastAsia="Times New Roman" w:hAnsi="Times New Roman"/>
          <w:sz w:val="28"/>
          <w:szCs w:val="28"/>
        </w:rPr>
        <w:t xml:space="preserve"> щодо надання пояснень та доказів (за наявності), які, на думку кандидата, підтверджують </w:t>
      </w:r>
      <w:r w:rsidR="009A4392" w:rsidRPr="005B2D38">
        <w:rPr>
          <w:rFonts w:ascii="Times New Roman" w:eastAsia="Times New Roman" w:hAnsi="Times New Roman"/>
          <w:sz w:val="28"/>
          <w:szCs w:val="28"/>
        </w:rPr>
        <w:t>його</w:t>
      </w:r>
      <w:r w:rsidRPr="005B2D38">
        <w:rPr>
          <w:rFonts w:ascii="Times New Roman" w:eastAsia="Times New Roman" w:hAnsi="Times New Roman"/>
          <w:sz w:val="28"/>
          <w:szCs w:val="28"/>
        </w:rPr>
        <w:t xml:space="preserve"> відповідність критеріям особистої компетентності.</w:t>
      </w:r>
    </w:p>
    <w:p w:rsidR="00504243" w:rsidRPr="005B2D38" w:rsidRDefault="00413747" w:rsidP="009628AF">
      <w:pP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Кандидатом </w:t>
      </w:r>
      <w:r w:rsidR="009A4392" w:rsidRPr="005B2D38">
        <w:rPr>
          <w:rFonts w:ascii="Times New Roman" w:eastAsia="Times New Roman" w:hAnsi="Times New Roman"/>
          <w:sz w:val="28"/>
          <w:szCs w:val="28"/>
        </w:rPr>
        <w:t>1</w:t>
      </w:r>
      <w:r w:rsidR="00BE34C7" w:rsidRPr="005B2D38">
        <w:rPr>
          <w:rFonts w:ascii="Times New Roman" w:eastAsia="Times New Roman" w:hAnsi="Times New Roman"/>
          <w:sz w:val="28"/>
          <w:szCs w:val="28"/>
        </w:rPr>
        <w:t>8</w:t>
      </w:r>
      <w:r w:rsidRPr="005B2D38">
        <w:rPr>
          <w:rFonts w:ascii="Times New Roman" w:eastAsia="Times New Roman" w:hAnsi="Times New Roman"/>
          <w:sz w:val="28"/>
          <w:szCs w:val="28"/>
        </w:rPr>
        <w:t> </w:t>
      </w:r>
      <w:r w:rsidR="009A4392" w:rsidRPr="005B2D38">
        <w:rPr>
          <w:rFonts w:ascii="Times New Roman" w:eastAsia="Times New Roman" w:hAnsi="Times New Roman"/>
          <w:sz w:val="28"/>
          <w:szCs w:val="28"/>
        </w:rPr>
        <w:t>серпня</w:t>
      </w:r>
      <w:r w:rsidRPr="005B2D38">
        <w:rPr>
          <w:rFonts w:ascii="Times New Roman" w:eastAsia="Times New Roman" w:hAnsi="Times New Roman"/>
          <w:sz w:val="28"/>
          <w:szCs w:val="28"/>
        </w:rPr>
        <w:t xml:space="preserve"> 2025 року надіслано до Комісії запитувані пояснення.</w:t>
      </w:r>
    </w:p>
    <w:p w:rsidR="00B86F52" w:rsidRPr="005B2D38" w:rsidRDefault="003E6E7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Тучков С.С.</w:t>
      </w:r>
      <w:r w:rsidR="00D822CC" w:rsidRPr="005B2D38">
        <w:rPr>
          <w:rFonts w:ascii="Times New Roman" w:eastAsia="Times New Roman" w:hAnsi="Times New Roman"/>
          <w:sz w:val="28"/>
          <w:szCs w:val="28"/>
        </w:rPr>
        <w:t xml:space="preserve"> зазначив, що </w:t>
      </w:r>
      <w:r w:rsidRPr="005B2D38">
        <w:rPr>
          <w:rFonts w:ascii="Times New Roman" w:hAnsi="Times New Roman"/>
          <w:sz w:val="28"/>
          <w:szCs w:val="28"/>
        </w:rPr>
        <w:t xml:space="preserve">в кожній сфері професійної діяльності – викладацькій, адвокатській, суддівській – прагнув </w:t>
      </w:r>
      <w:r w:rsidR="00FC2ADB" w:rsidRPr="005B2D38">
        <w:rPr>
          <w:rFonts w:ascii="Times New Roman" w:hAnsi="Times New Roman"/>
          <w:sz w:val="28"/>
          <w:szCs w:val="28"/>
        </w:rPr>
        <w:t>ви</w:t>
      </w:r>
      <w:r w:rsidRPr="005B2D38">
        <w:rPr>
          <w:rFonts w:ascii="Times New Roman" w:hAnsi="Times New Roman"/>
          <w:sz w:val="28"/>
          <w:szCs w:val="28"/>
        </w:rPr>
        <w:t>являти рішучість та відповідальність.</w:t>
      </w:r>
      <w:r w:rsidR="009B47F5" w:rsidRPr="005B2D38">
        <w:rPr>
          <w:rFonts w:ascii="Times New Roman" w:hAnsi="Times New Roman"/>
          <w:sz w:val="28"/>
          <w:szCs w:val="28"/>
        </w:rPr>
        <w:t xml:space="preserve"> Зокрема, </w:t>
      </w:r>
      <w:r w:rsidR="009B47F5" w:rsidRPr="005B2D38">
        <w:rPr>
          <w:rFonts w:ascii="Times New Roman" w:eastAsia="Times New Roman" w:hAnsi="Times New Roman"/>
          <w:sz w:val="28"/>
          <w:szCs w:val="28"/>
        </w:rPr>
        <w:t>у викладацькій діяльності відповідально ставився до підготовки до занять та оцінювання знань студентів, а як адвокат відстоював інтереси клієнтів, використовуючи всі можливі процесуальні способи.</w:t>
      </w:r>
    </w:p>
    <w:p w:rsidR="00B86F52" w:rsidRPr="005B2D38" w:rsidRDefault="003E6E7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Відповідно до пояснень кандидата, обираючи тему дисертаційного дослідження</w:t>
      </w:r>
      <w:r w:rsidR="007D199C"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він зупинився на складному, але водночас актуальному питанні «Підроблення як спосіб вчинення злочину». </w:t>
      </w:r>
      <w:r w:rsidR="000831A7" w:rsidRPr="005B2D38">
        <w:rPr>
          <w:rFonts w:ascii="Times New Roman" w:eastAsia="Times New Roman" w:hAnsi="Times New Roman"/>
          <w:sz w:val="28"/>
          <w:szCs w:val="28"/>
        </w:rPr>
        <w:t xml:space="preserve">Роботу було виконано протягом трьох років та захищено </w:t>
      </w:r>
      <w:r w:rsidRPr="005B2D38">
        <w:rPr>
          <w:rFonts w:ascii="Times New Roman" w:eastAsia="Times New Roman" w:hAnsi="Times New Roman"/>
          <w:sz w:val="28"/>
          <w:szCs w:val="28"/>
        </w:rPr>
        <w:t xml:space="preserve">у 2005 році. За результатами дослідження кандидат </w:t>
      </w:r>
      <w:r w:rsidR="00D579AF" w:rsidRPr="005B2D38">
        <w:rPr>
          <w:rFonts w:ascii="Times New Roman" w:eastAsia="Times New Roman" w:hAnsi="Times New Roman"/>
          <w:sz w:val="28"/>
          <w:szCs w:val="28"/>
        </w:rPr>
        <w:t>надіслав</w:t>
      </w:r>
      <w:r w:rsidRPr="005B2D38">
        <w:rPr>
          <w:rFonts w:ascii="Times New Roman" w:eastAsia="Times New Roman" w:hAnsi="Times New Roman"/>
          <w:sz w:val="28"/>
          <w:szCs w:val="28"/>
        </w:rPr>
        <w:t xml:space="preserve"> </w:t>
      </w:r>
      <w:r w:rsidR="000831A7" w:rsidRPr="005B2D38">
        <w:rPr>
          <w:rFonts w:ascii="Times New Roman" w:eastAsia="Times New Roman" w:hAnsi="Times New Roman"/>
          <w:sz w:val="28"/>
          <w:szCs w:val="28"/>
        </w:rPr>
        <w:t xml:space="preserve">до Верховної Ради України </w:t>
      </w:r>
      <w:r w:rsidRPr="005B2D38">
        <w:rPr>
          <w:rFonts w:ascii="Times New Roman" w:eastAsia="Times New Roman" w:hAnsi="Times New Roman"/>
          <w:sz w:val="28"/>
          <w:szCs w:val="28"/>
        </w:rPr>
        <w:t xml:space="preserve">пропозиції щодо вдосконалення законодавства </w:t>
      </w:r>
      <w:r w:rsidR="00B97570" w:rsidRPr="005B2D38">
        <w:rPr>
          <w:rFonts w:ascii="Times New Roman" w:eastAsia="Times New Roman" w:hAnsi="Times New Roman"/>
          <w:sz w:val="28"/>
          <w:szCs w:val="28"/>
        </w:rPr>
        <w:t>(</w:t>
      </w:r>
      <w:r w:rsidR="000831A7" w:rsidRPr="005B2D38">
        <w:rPr>
          <w:rFonts w:ascii="Times New Roman" w:eastAsia="Times New Roman" w:hAnsi="Times New Roman"/>
          <w:sz w:val="28"/>
          <w:szCs w:val="28"/>
        </w:rPr>
        <w:t>А</w:t>
      </w:r>
      <w:r w:rsidR="00B97570" w:rsidRPr="005B2D38">
        <w:rPr>
          <w:rFonts w:ascii="Times New Roman" w:eastAsia="Times New Roman" w:hAnsi="Times New Roman"/>
          <w:sz w:val="28"/>
          <w:szCs w:val="28"/>
        </w:rPr>
        <w:t>кт впровадження від 22 вересня 2005 року)</w:t>
      </w:r>
      <w:r w:rsidRPr="005B2D38">
        <w:rPr>
          <w:rFonts w:ascii="Times New Roman" w:eastAsia="Times New Roman" w:hAnsi="Times New Roman"/>
          <w:sz w:val="28"/>
          <w:szCs w:val="28"/>
        </w:rPr>
        <w:t>.</w:t>
      </w:r>
    </w:p>
    <w:p w:rsidR="00FC2ADB" w:rsidRPr="005B2D38" w:rsidRDefault="00FC2AD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Крім того, кандидат зазначив, що здійснення правосуддя вимагає постійної рішучості та усвідомлення відповідальності. Як приклад він навів кримінальну справу №</w:t>
      </w:r>
      <w:r w:rsidR="00B97570" w:rsidRPr="005B2D38">
        <w:rPr>
          <w:rFonts w:ascii="Times New Roman" w:hAnsi="Times New Roman"/>
          <w:sz w:val="28"/>
          <w:szCs w:val="28"/>
        </w:rPr>
        <w:t> </w:t>
      </w:r>
      <w:r w:rsidRPr="005B2D38">
        <w:rPr>
          <w:rFonts w:ascii="Times New Roman" w:hAnsi="Times New Roman"/>
          <w:sz w:val="28"/>
          <w:szCs w:val="28"/>
        </w:rPr>
        <w:t>317/4373/14-к, яка була першою в Запорізькій області справою, розглянутою судом присяжних</w:t>
      </w:r>
      <w:r w:rsidR="000831A7" w:rsidRPr="005B2D38">
        <w:rPr>
          <w:rFonts w:ascii="Times New Roman" w:hAnsi="Times New Roman"/>
          <w:sz w:val="28"/>
          <w:szCs w:val="28"/>
        </w:rPr>
        <w:t>.</w:t>
      </w:r>
      <w:r w:rsidRPr="005B2D38">
        <w:rPr>
          <w:rFonts w:ascii="Times New Roman" w:hAnsi="Times New Roman"/>
          <w:sz w:val="28"/>
          <w:szCs w:val="28"/>
        </w:rPr>
        <w:t xml:space="preserve"> </w:t>
      </w:r>
      <w:r w:rsidR="000831A7" w:rsidRPr="005B2D38">
        <w:rPr>
          <w:rFonts w:ascii="Times New Roman" w:hAnsi="Times New Roman"/>
          <w:sz w:val="28"/>
          <w:szCs w:val="28"/>
        </w:rPr>
        <w:t>У</w:t>
      </w:r>
      <w:r w:rsidRPr="005B2D38">
        <w:rPr>
          <w:rFonts w:ascii="Times New Roman" w:hAnsi="Times New Roman"/>
          <w:sz w:val="28"/>
          <w:szCs w:val="28"/>
        </w:rPr>
        <w:t xml:space="preserve"> межах </w:t>
      </w:r>
      <w:r w:rsidR="000831A7" w:rsidRPr="005B2D38">
        <w:rPr>
          <w:rFonts w:ascii="Times New Roman" w:hAnsi="Times New Roman"/>
          <w:sz w:val="28"/>
          <w:szCs w:val="28"/>
        </w:rPr>
        <w:t>цієї справи</w:t>
      </w:r>
      <w:r w:rsidRPr="005B2D38">
        <w:rPr>
          <w:rFonts w:ascii="Times New Roman" w:hAnsi="Times New Roman"/>
          <w:sz w:val="28"/>
          <w:szCs w:val="28"/>
        </w:rPr>
        <w:t xml:space="preserve"> </w:t>
      </w:r>
      <w:r w:rsidR="000831A7" w:rsidRPr="005B2D38">
        <w:rPr>
          <w:rFonts w:ascii="Times New Roman" w:hAnsi="Times New Roman"/>
          <w:sz w:val="28"/>
          <w:szCs w:val="28"/>
        </w:rPr>
        <w:t xml:space="preserve">йому </w:t>
      </w:r>
      <w:r w:rsidRPr="005B2D38">
        <w:rPr>
          <w:rFonts w:ascii="Times New Roman" w:hAnsi="Times New Roman"/>
          <w:sz w:val="28"/>
          <w:szCs w:val="28"/>
        </w:rPr>
        <w:t xml:space="preserve">довелося вирішувати раніше не характерні для його практики організаційні питання, </w:t>
      </w:r>
      <w:r w:rsidRPr="005B2D38">
        <w:rPr>
          <w:rFonts w:ascii="Times New Roman" w:hAnsi="Times New Roman"/>
          <w:sz w:val="28"/>
          <w:szCs w:val="28"/>
        </w:rPr>
        <w:lastRenderedPageBreak/>
        <w:t>зумовлені новизною такого виду судового розгляду. Також кандидат послався на справу №</w:t>
      </w:r>
      <w:r w:rsidR="00B97570" w:rsidRPr="005B2D38">
        <w:rPr>
          <w:rFonts w:ascii="Times New Roman" w:hAnsi="Times New Roman"/>
          <w:sz w:val="28"/>
          <w:szCs w:val="28"/>
        </w:rPr>
        <w:t> </w:t>
      </w:r>
      <w:r w:rsidRPr="005B2D38">
        <w:rPr>
          <w:rFonts w:ascii="Times New Roman" w:hAnsi="Times New Roman"/>
          <w:sz w:val="28"/>
          <w:szCs w:val="28"/>
        </w:rPr>
        <w:t>333/2536/22 про поновлення на роботі, зазначивши, що при її розгляді, з урахуванням принципів справедливості, відійшов від формального застосування законодавчих приписів. За його словами, така правова позиція у подальшому була підтримана судом касаційної інстанції.</w:t>
      </w:r>
    </w:p>
    <w:p w:rsidR="0085299D" w:rsidRPr="005B2D38"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Стосовно відповідності показнику безперервного розвитку Тучков С.С. зазначив, що постійно працює над підвищенням свого професійного рівня через наукову, викладацьку діяльність та участь у заходах з підвищення кваліфікації, зокрема семінарах і круглих столах.</w:t>
      </w:r>
    </w:p>
    <w:p w:rsidR="000831A7" w:rsidRPr="005B2D38"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За його словами, він регулярно бере участь у наукових, у тому числі міжнародних, конференціях</w:t>
      </w:r>
      <w:r w:rsidR="008070F6" w:rsidRPr="005B2D38">
        <w:rPr>
          <w:rFonts w:ascii="Times New Roman" w:eastAsia="Times New Roman" w:hAnsi="Times New Roman"/>
          <w:sz w:val="28"/>
          <w:szCs w:val="28"/>
        </w:rPr>
        <w:t>. Наприклад, під час Всеукраїнської науково-практичної конференції до Дня науки та 30-річчя Національної академії правових наук України виступив з доповіддю «Кримінологічна характеристика складових підроблення як способу вчинення кримінальних правопорушень».</w:t>
      </w:r>
    </w:p>
    <w:p w:rsidR="0085299D" w:rsidRPr="005B2D38"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Кандидат повідомив, що результати своїх досліджень висвітлює </w:t>
      </w:r>
      <w:r w:rsidR="001330EE" w:rsidRPr="005B2D38">
        <w:rPr>
          <w:rFonts w:ascii="Times New Roman" w:hAnsi="Times New Roman"/>
          <w:sz w:val="28"/>
          <w:szCs w:val="28"/>
        </w:rPr>
        <w:t>в</w:t>
      </w:r>
      <w:r w:rsidRPr="005B2D38">
        <w:rPr>
          <w:rFonts w:ascii="Times New Roman" w:hAnsi="Times New Roman"/>
          <w:sz w:val="28"/>
          <w:szCs w:val="28"/>
        </w:rPr>
        <w:t xml:space="preserve"> наукових публікаціях, а також є співавтором навчальних і наукових посібників, зокрема науково-практичного посібника «Слідчий суддя: актуальні питання діяльності» (Київ,</w:t>
      </w:r>
      <w:r w:rsidR="00BA68C7" w:rsidRPr="005B2D38">
        <w:rPr>
          <w:rFonts w:ascii="Times New Roman" w:hAnsi="Times New Roman"/>
          <w:sz w:val="28"/>
          <w:szCs w:val="28"/>
        </w:rPr>
        <w:t> </w:t>
      </w:r>
      <w:r w:rsidRPr="005B2D38">
        <w:rPr>
          <w:rFonts w:ascii="Times New Roman" w:hAnsi="Times New Roman"/>
          <w:sz w:val="28"/>
          <w:szCs w:val="28"/>
        </w:rPr>
        <w:t>2024).</w:t>
      </w:r>
    </w:p>
    <w:p w:rsidR="0085299D" w:rsidRPr="005B2D38"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Крім того, кандидат зазначив, що здійснює наукову та викладацьку діяльність, зокрема рецензує автореферати дисертацій, викладав у Запорізькому державному медичному університеті, здійснює наукове керівництво аспірантами, а також є викладачем Національної школи суддів </w:t>
      </w:r>
      <w:r w:rsidR="00F91E62" w:rsidRPr="005B2D38">
        <w:rPr>
          <w:rFonts w:ascii="Times New Roman" w:hAnsi="Times New Roman"/>
          <w:sz w:val="28"/>
          <w:szCs w:val="28"/>
        </w:rPr>
        <w:t>України (далі – НШСУ)</w:t>
      </w:r>
      <w:r w:rsidRPr="005B2D38">
        <w:rPr>
          <w:rFonts w:ascii="Times New Roman" w:hAnsi="Times New Roman"/>
          <w:sz w:val="28"/>
          <w:szCs w:val="28"/>
        </w:rPr>
        <w:t>, де проводить тренінги для кандидатів на посаду судді, суддів та працівників апарату суду.</w:t>
      </w:r>
    </w:p>
    <w:p w:rsidR="005C27FB" w:rsidRPr="005B2D38" w:rsidRDefault="005C27FB" w:rsidP="005C27FB">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 повідомив, що підвищує кваліфікацію </w:t>
      </w:r>
      <w:r w:rsidR="005E2911" w:rsidRPr="005B2D38">
        <w:rPr>
          <w:rFonts w:ascii="Times New Roman" w:eastAsia="Times New Roman" w:hAnsi="Times New Roman"/>
          <w:sz w:val="28"/>
          <w:szCs w:val="28"/>
        </w:rPr>
        <w:t>шляхом</w:t>
      </w:r>
      <w:r w:rsidRPr="005B2D38">
        <w:rPr>
          <w:rFonts w:ascii="Times New Roman" w:eastAsia="Times New Roman" w:hAnsi="Times New Roman"/>
          <w:sz w:val="28"/>
          <w:szCs w:val="28"/>
        </w:rPr>
        <w:t xml:space="preserve"> участ</w:t>
      </w:r>
      <w:r w:rsidR="005E2911" w:rsidRPr="005B2D38">
        <w:rPr>
          <w:rFonts w:ascii="Times New Roman" w:eastAsia="Times New Roman" w:hAnsi="Times New Roman"/>
          <w:sz w:val="28"/>
          <w:szCs w:val="28"/>
        </w:rPr>
        <w:t>і</w:t>
      </w:r>
      <w:r w:rsidRPr="005B2D38">
        <w:rPr>
          <w:rFonts w:ascii="Times New Roman" w:eastAsia="Times New Roman" w:hAnsi="Times New Roman"/>
          <w:sz w:val="28"/>
          <w:szCs w:val="28"/>
        </w:rPr>
        <w:t xml:space="preserve"> </w:t>
      </w:r>
      <w:r w:rsidR="005E2911"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тренінгах </w:t>
      </w:r>
      <w:r w:rsidR="00F91E62" w:rsidRPr="005B2D38">
        <w:rPr>
          <w:rFonts w:ascii="Times New Roman" w:hAnsi="Times New Roman"/>
          <w:sz w:val="28"/>
          <w:szCs w:val="28"/>
        </w:rPr>
        <w:t>НШСУ</w:t>
      </w:r>
      <w:r w:rsidR="00F91E62"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та заходах міжнародних організації, в тому числі за кордоном. Зокрема, у травні 2025 року пройшов тренінг «Електронні докази у кримінальному провадженні».</w:t>
      </w:r>
    </w:p>
    <w:p w:rsidR="00F85A1B" w:rsidRPr="005B2D38" w:rsidRDefault="00F85A1B" w:rsidP="005C27FB">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За словами кандидата, важливою складовою його професійного розвитку є аналіз судової практики, зокрема підстав зміни та скасування постановлених ним рішень, а також вивчення правових позицій Верховного Суду та практики Європейського суду з прав людини.</w:t>
      </w:r>
    </w:p>
    <w:p w:rsidR="005D6048" w:rsidRPr="005B2D38" w:rsidRDefault="005D6048" w:rsidP="009628AF">
      <w:pPr>
        <w:pStyle w:val="a8"/>
        <w:numPr>
          <w:ilvl w:val="0"/>
          <w:numId w:val="2"/>
        </w:numPr>
        <w:spacing w:before="0" w:beforeAutospacing="0" w:after="0" w:afterAutospacing="0" w:line="320" w:lineRule="exact"/>
        <w:ind w:left="0" w:firstLine="851"/>
        <w:jc w:val="both"/>
        <w:textAlignment w:val="baseline"/>
        <w:rPr>
          <w:sz w:val="28"/>
          <w:szCs w:val="28"/>
          <w:lang w:val="uk-UA"/>
        </w:rPr>
      </w:pPr>
      <w:r w:rsidRPr="005B2D38">
        <w:rPr>
          <w:sz w:val="28"/>
          <w:szCs w:val="28"/>
          <w:lang w:val="uk-UA"/>
        </w:rPr>
        <w:t xml:space="preserve">Надані </w:t>
      </w:r>
      <w:r w:rsidR="002031E4" w:rsidRPr="005B2D38">
        <w:rPr>
          <w:sz w:val="28"/>
          <w:szCs w:val="28"/>
          <w:lang w:val="uk-UA"/>
        </w:rPr>
        <w:t>Тучковим С.С.</w:t>
      </w:r>
      <w:r w:rsidR="009A48F8" w:rsidRPr="005B2D38">
        <w:rPr>
          <w:sz w:val="28"/>
          <w:szCs w:val="28"/>
          <w:lang w:val="uk-UA"/>
        </w:rPr>
        <w:t xml:space="preserve"> </w:t>
      </w:r>
      <w:r w:rsidRPr="005B2D38">
        <w:rPr>
          <w:sz w:val="28"/>
          <w:szCs w:val="28"/>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5B2D38">
        <w:rPr>
          <w:sz w:val="28"/>
          <w:szCs w:val="28"/>
          <w:lang w:val="uk-UA"/>
        </w:rPr>
        <w:t>о</w:t>
      </w:r>
      <w:r w:rsidRPr="005B2D38">
        <w:rPr>
          <w:sz w:val="28"/>
          <w:szCs w:val="28"/>
          <w:lang w:val="uk-UA"/>
        </w:rPr>
        <w:t xml:space="preserve"> членами Комісії таким чином:</w:t>
      </w:r>
    </w:p>
    <w:tbl>
      <w:tblPr>
        <w:tblStyle w:val="af"/>
        <w:tblW w:w="9697" w:type="dxa"/>
        <w:jc w:val="center"/>
        <w:tblInd w:w="0" w:type="dxa"/>
        <w:tblLayout w:type="fixed"/>
        <w:tblLook w:val="04A0" w:firstRow="1" w:lastRow="0" w:firstColumn="1" w:lastColumn="0" w:noHBand="0" w:noVBand="1"/>
      </w:tblPr>
      <w:tblGrid>
        <w:gridCol w:w="1985"/>
        <w:gridCol w:w="2255"/>
        <w:gridCol w:w="990"/>
        <w:gridCol w:w="990"/>
        <w:gridCol w:w="990"/>
        <w:gridCol w:w="1295"/>
        <w:gridCol w:w="1192"/>
      </w:tblGrid>
      <w:tr w:rsidR="00E233DC" w:rsidRPr="005B2D38" w:rsidTr="000E383A">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Бал за критерій</w:t>
            </w:r>
          </w:p>
        </w:tc>
      </w:tr>
      <w:tr w:rsidR="00E233DC" w:rsidRPr="005B2D38" w:rsidTr="000E383A">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pStyle w:val="a8"/>
              <w:spacing w:before="0" w:beforeAutospacing="0" w:after="0" w:afterAutospacing="0"/>
              <w:jc w:val="center"/>
              <w:textAlignment w:val="baseline"/>
              <w:rPr>
                <w:sz w:val="26"/>
                <w:szCs w:val="26"/>
                <w:lang w:val="uk-UA"/>
              </w:rPr>
            </w:pPr>
            <w:r w:rsidRPr="005B2D38">
              <w:rPr>
                <w:sz w:val="26"/>
                <w:szCs w:val="26"/>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pStyle w:val="a8"/>
              <w:spacing w:before="0" w:beforeAutospacing="0" w:after="0" w:afterAutospacing="0"/>
              <w:jc w:val="center"/>
              <w:textAlignment w:val="baseline"/>
              <w:rPr>
                <w:sz w:val="26"/>
                <w:szCs w:val="26"/>
                <w:lang w:val="uk-UA"/>
              </w:rPr>
            </w:pPr>
            <w:r w:rsidRPr="005B2D38">
              <w:rPr>
                <w:sz w:val="26"/>
                <w:szCs w:val="26"/>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18</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18</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17</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17,67</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37,67</w:t>
            </w:r>
          </w:p>
        </w:tc>
      </w:tr>
      <w:tr w:rsidR="00E233DC" w:rsidRPr="005B2D38" w:rsidTr="000E383A">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rPr>
                <w:rFonts w:ascii="Times New Roman" w:eastAsia="Times New Roman" w:hAnsi="Times New Roman"/>
                <w:sz w:val="26"/>
                <w:szCs w:val="26"/>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pStyle w:val="a8"/>
              <w:spacing w:before="0" w:beforeAutospacing="0" w:after="0" w:afterAutospacing="0"/>
              <w:jc w:val="center"/>
              <w:textAlignment w:val="baseline"/>
              <w:rPr>
                <w:sz w:val="26"/>
                <w:szCs w:val="26"/>
                <w:lang w:val="uk-UA"/>
              </w:rPr>
            </w:pPr>
            <w:r w:rsidRPr="005B2D38">
              <w:rPr>
                <w:sz w:val="26"/>
                <w:szCs w:val="26"/>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21</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20</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5B2D38" w:rsidRDefault="005608C3">
            <w:pPr>
              <w:pStyle w:val="a8"/>
              <w:spacing w:before="0" w:beforeAutospacing="0" w:after="0" w:afterAutospacing="0"/>
              <w:jc w:val="center"/>
              <w:textAlignment w:val="baseline"/>
              <w:rPr>
                <w:sz w:val="26"/>
                <w:szCs w:val="26"/>
                <w:lang w:val="uk-UA"/>
              </w:rPr>
            </w:pPr>
            <w:r w:rsidRPr="005B2D38">
              <w:rPr>
                <w:sz w:val="26"/>
                <w:szCs w:val="26"/>
                <w:lang w:val="uk-UA"/>
              </w:rPr>
              <w:t>20</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5B2D38" w:rsidRDefault="005E3045">
            <w:pPr>
              <w:rPr>
                <w:rFonts w:ascii="Times New Roman" w:eastAsia="Times New Roman" w:hAnsi="Times New Roman"/>
                <w:sz w:val="26"/>
                <w:szCs w:val="26"/>
                <w:lang w:eastAsia="ru-RU"/>
              </w:rPr>
            </w:pPr>
          </w:p>
        </w:tc>
      </w:tr>
    </w:tbl>
    <w:p w:rsidR="00504243" w:rsidRPr="005B2D38"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5608C3" w:rsidRPr="005B2D38">
        <w:rPr>
          <w:rFonts w:ascii="Times New Roman" w:eastAsia="Times New Roman" w:hAnsi="Times New Roman"/>
          <w:sz w:val="28"/>
          <w:szCs w:val="28"/>
        </w:rPr>
        <w:t>37,67</w:t>
      </w:r>
      <w:r w:rsidR="00B516F2" w:rsidRPr="005B2D38">
        <w:rPr>
          <w:rFonts w:ascii="Times New Roman" w:eastAsia="Times New Roman" w:hAnsi="Times New Roman"/>
          <w:sz w:val="28"/>
          <w:szCs w:val="28"/>
        </w:rPr>
        <w:t> </w:t>
      </w:r>
      <w:r w:rsidRPr="005B2D38">
        <w:rPr>
          <w:rFonts w:ascii="Times New Roman" w:eastAsia="Times New Roman" w:hAnsi="Times New Roman"/>
          <w:sz w:val="28"/>
          <w:szCs w:val="28"/>
        </w:rPr>
        <w:t>бал</w:t>
      </w:r>
      <w:r w:rsidR="00F2584E" w:rsidRPr="005B2D38">
        <w:rPr>
          <w:rFonts w:ascii="Times New Roman" w:eastAsia="Times New Roman" w:hAnsi="Times New Roman"/>
          <w:sz w:val="28"/>
          <w:szCs w:val="28"/>
        </w:rPr>
        <w:t>а</w:t>
      </w:r>
      <w:r w:rsidR="000E7B62" w:rsidRPr="005B2D38">
        <w:rPr>
          <w:rFonts w:ascii="Times New Roman" w:eastAsia="Times New Roman" w:hAnsi="Times New Roman"/>
          <w:sz w:val="28"/>
          <w:szCs w:val="28"/>
        </w:rPr>
        <w:t>,</w:t>
      </w:r>
      <w:r w:rsidR="000E7B62" w:rsidRPr="005B2D38">
        <w:rPr>
          <w:rFonts w:ascii="Times New Roman" w:hAnsi="Times New Roman"/>
          <w:sz w:val="28"/>
          <w:szCs w:val="28"/>
        </w:rPr>
        <w:t xml:space="preserve"> що вищ</w:t>
      </w:r>
      <w:r w:rsidR="001330EE" w:rsidRPr="005B2D38">
        <w:rPr>
          <w:rFonts w:ascii="Times New Roman" w:hAnsi="Times New Roman"/>
          <w:sz w:val="28"/>
          <w:szCs w:val="28"/>
        </w:rPr>
        <w:t>е</w:t>
      </w:r>
      <w:r w:rsidR="000E7B62" w:rsidRPr="005B2D38">
        <w:rPr>
          <w:rFonts w:ascii="Times New Roman" w:hAnsi="Times New Roman"/>
          <w:sz w:val="28"/>
          <w:szCs w:val="28"/>
        </w:rPr>
        <w:t xml:space="preserve"> 75 відсотків максимально можливого бала, тому Комісія вважає, що </w:t>
      </w:r>
      <w:r w:rsidR="00867664" w:rsidRPr="005B2D38">
        <w:rPr>
          <w:rFonts w:ascii="Times New Roman" w:eastAsia="Times New Roman" w:hAnsi="Times New Roman"/>
          <w:sz w:val="28"/>
          <w:szCs w:val="28"/>
        </w:rPr>
        <w:t>Тучков С.С.</w:t>
      </w:r>
      <w:r w:rsidR="000E7B62" w:rsidRPr="005B2D38">
        <w:rPr>
          <w:rFonts w:ascii="Times New Roman" w:hAnsi="Times New Roman"/>
          <w:sz w:val="28"/>
          <w:szCs w:val="28"/>
        </w:rPr>
        <w:t xml:space="preserve"> відповідає критерію особистої компетентності.</w:t>
      </w:r>
    </w:p>
    <w:p w:rsidR="00504243" w:rsidRPr="005B2D38"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8"/>
          <w:szCs w:val="28"/>
        </w:rPr>
      </w:pPr>
      <w:r w:rsidRPr="005B2D38">
        <w:rPr>
          <w:rFonts w:ascii="Times New Roman" w:eastAsia="Times New Roman" w:hAnsi="Times New Roman"/>
          <w:b/>
          <w:sz w:val="28"/>
          <w:szCs w:val="28"/>
        </w:rPr>
        <w:lastRenderedPageBreak/>
        <w:t xml:space="preserve">Оцінювання відповідності </w:t>
      </w:r>
      <w:r w:rsidR="004E5A5B" w:rsidRPr="005B2D38">
        <w:rPr>
          <w:rFonts w:ascii="Times New Roman" w:eastAsia="Times New Roman" w:hAnsi="Times New Roman"/>
          <w:b/>
          <w:sz w:val="28"/>
          <w:szCs w:val="28"/>
        </w:rPr>
        <w:t xml:space="preserve">кандидата </w:t>
      </w:r>
      <w:r w:rsidRPr="005B2D38">
        <w:rPr>
          <w:rFonts w:ascii="Times New Roman" w:eastAsia="Times New Roman" w:hAnsi="Times New Roman"/>
          <w:b/>
          <w:sz w:val="28"/>
          <w:szCs w:val="28"/>
        </w:rPr>
        <w:t>за критерієм соціальної компетентності.</w:t>
      </w:r>
    </w:p>
    <w:p w:rsidR="00504243" w:rsidRPr="005B2D38" w:rsidRDefault="002904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w:t>
      </w:r>
      <w:r w:rsidR="00413747" w:rsidRPr="005B2D38">
        <w:rPr>
          <w:rFonts w:ascii="Times New Roman" w:eastAsia="Times New Roman" w:hAnsi="Times New Roman"/>
          <w:sz w:val="28"/>
          <w:szCs w:val="28"/>
        </w:rPr>
        <w:t xml:space="preserve"> пункт</w:t>
      </w:r>
      <w:r w:rsidRPr="005B2D38">
        <w:rPr>
          <w:rFonts w:ascii="Times New Roman" w:eastAsia="Times New Roman" w:hAnsi="Times New Roman"/>
          <w:sz w:val="28"/>
          <w:szCs w:val="28"/>
        </w:rPr>
        <w:t>ом</w:t>
      </w:r>
      <w:r w:rsidR="00413747" w:rsidRPr="005B2D38">
        <w:rPr>
          <w:rFonts w:ascii="Times New Roman" w:eastAsia="Times New Roman" w:hAnsi="Times New Roman"/>
          <w:sz w:val="28"/>
          <w:szCs w:val="28"/>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5B2D38"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5B2D38" w:rsidRDefault="00413747" w:rsidP="007E0E18">
      <w:pP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5B2D38">
        <w:rPr>
          <w:rFonts w:ascii="Times New Roman" w:eastAsia="Times New Roman" w:hAnsi="Times New Roman"/>
          <w:sz w:val="28"/>
          <w:szCs w:val="28"/>
        </w:rPr>
        <w:t> </w:t>
      </w:r>
      <w:r w:rsidRPr="005B2D38">
        <w:rPr>
          <w:rFonts w:ascii="Times New Roman" w:eastAsia="Times New Roman" w:hAnsi="Times New Roman"/>
          <w:sz w:val="28"/>
          <w:szCs w:val="28"/>
        </w:rPr>
        <w:t>2.9 розділу 2 Положення).</w:t>
      </w:r>
    </w:p>
    <w:p w:rsidR="00504243" w:rsidRPr="005B2D38"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5B2D38" w:rsidRDefault="00413747" w:rsidP="007E0E18">
      <w:pP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5B2D38">
        <w:rPr>
          <w:rFonts w:ascii="Times New Roman" w:eastAsia="Times New Roman" w:hAnsi="Times New Roman"/>
          <w:sz w:val="28"/>
          <w:szCs w:val="28"/>
        </w:rPr>
        <w:t> </w:t>
      </w:r>
      <w:r w:rsidRPr="005B2D38">
        <w:rPr>
          <w:rFonts w:ascii="Times New Roman" w:eastAsia="Times New Roman" w:hAnsi="Times New Roman"/>
          <w:sz w:val="28"/>
          <w:szCs w:val="28"/>
        </w:rPr>
        <w:t>2.10 розділу</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2 Положення).</w:t>
      </w:r>
    </w:p>
    <w:p w:rsidR="00504243" w:rsidRPr="005B2D38"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5B2D38" w:rsidRDefault="00413747" w:rsidP="007E0E18">
      <w:pP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5B2D38">
        <w:rPr>
          <w:rFonts w:ascii="Times New Roman" w:eastAsia="Times New Roman" w:hAnsi="Times New Roman"/>
          <w:sz w:val="28"/>
          <w:szCs w:val="28"/>
        </w:rPr>
        <w:t>во</w:t>
      </w:r>
      <w:r w:rsidRPr="005B2D38">
        <w:rPr>
          <w:rFonts w:ascii="Times New Roman" w:eastAsia="Times New Roman" w:hAnsi="Times New Roman"/>
          <w:sz w:val="28"/>
          <w:szCs w:val="28"/>
        </w:rPr>
        <w:t>го поля); має сталу та усвідомлену мотивацію до служіння суспільству та розбудови правової держави (пункт</w:t>
      </w:r>
      <w:r w:rsidR="000E383A" w:rsidRPr="005B2D38">
        <w:rPr>
          <w:rFonts w:ascii="Times New Roman" w:eastAsia="Times New Roman" w:hAnsi="Times New Roman"/>
          <w:sz w:val="28"/>
          <w:szCs w:val="28"/>
        </w:rPr>
        <w:t> </w:t>
      </w:r>
      <w:r w:rsidRPr="005B2D38">
        <w:rPr>
          <w:rFonts w:ascii="Times New Roman" w:eastAsia="Times New Roman" w:hAnsi="Times New Roman"/>
          <w:sz w:val="28"/>
          <w:szCs w:val="28"/>
        </w:rPr>
        <w:t>2.11 розділу</w:t>
      </w:r>
      <w:r w:rsidR="000E383A" w:rsidRPr="005B2D38">
        <w:rPr>
          <w:rFonts w:ascii="Times New Roman" w:eastAsia="Times New Roman" w:hAnsi="Times New Roman"/>
          <w:sz w:val="28"/>
          <w:szCs w:val="28"/>
        </w:rPr>
        <w:t> </w:t>
      </w:r>
      <w:r w:rsidRPr="005B2D38">
        <w:rPr>
          <w:rFonts w:ascii="Times New Roman" w:eastAsia="Times New Roman" w:hAnsi="Times New Roman"/>
          <w:sz w:val="28"/>
          <w:szCs w:val="28"/>
        </w:rPr>
        <w:t>2 Положення).</w:t>
      </w:r>
    </w:p>
    <w:p w:rsidR="00504243" w:rsidRPr="005B2D38"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Емоційна стійкість – це здатність кандидата на посаду судді ефективно управляти своїми емоційними станами. </w:t>
      </w:r>
    </w:p>
    <w:p w:rsidR="00504243" w:rsidRPr="005B2D38" w:rsidRDefault="00413747" w:rsidP="007E0E18">
      <w:pPr>
        <w:spacing w:after="0" w:line="320" w:lineRule="exact"/>
        <w:ind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тому числі складні та провокаційні (зокрема, щодо статків, доходів, доброчесності тощо) (пункт</w:t>
      </w:r>
      <w:r w:rsidR="000E383A" w:rsidRPr="005B2D38">
        <w:rPr>
          <w:rFonts w:ascii="Times New Roman" w:eastAsia="Times New Roman" w:hAnsi="Times New Roman"/>
          <w:sz w:val="28"/>
          <w:szCs w:val="28"/>
        </w:rPr>
        <w:t> </w:t>
      </w:r>
      <w:r w:rsidRPr="005B2D38">
        <w:rPr>
          <w:rFonts w:ascii="Times New Roman" w:eastAsia="Times New Roman" w:hAnsi="Times New Roman"/>
          <w:sz w:val="28"/>
          <w:szCs w:val="28"/>
        </w:rPr>
        <w:t>2.12 розділу</w:t>
      </w:r>
      <w:r w:rsidR="000E383A" w:rsidRPr="005B2D38">
        <w:rPr>
          <w:rFonts w:ascii="Times New Roman" w:eastAsia="Times New Roman" w:hAnsi="Times New Roman"/>
          <w:sz w:val="28"/>
          <w:szCs w:val="28"/>
        </w:rPr>
        <w:t> </w:t>
      </w:r>
      <w:r w:rsidRPr="005B2D38">
        <w:rPr>
          <w:rFonts w:ascii="Times New Roman" w:eastAsia="Times New Roman" w:hAnsi="Times New Roman"/>
          <w:sz w:val="28"/>
          <w:szCs w:val="28"/>
        </w:rPr>
        <w:t>2 Положення).</w:t>
      </w:r>
    </w:p>
    <w:p w:rsidR="006823E1" w:rsidRPr="005B2D38"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 xml:space="preserve">У письмових поясненнях, надісланих до Комісії </w:t>
      </w:r>
      <w:r w:rsidR="007D1CBF" w:rsidRPr="005B2D38">
        <w:rPr>
          <w:rFonts w:ascii="Times New Roman" w:eastAsia="Times New Roman" w:hAnsi="Times New Roman"/>
          <w:sz w:val="28"/>
          <w:szCs w:val="28"/>
        </w:rPr>
        <w:t>1</w:t>
      </w:r>
      <w:r w:rsidR="00F91E62" w:rsidRPr="005B2D38">
        <w:rPr>
          <w:rFonts w:ascii="Times New Roman" w:eastAsia="Times New Roman" w:hAnsi="Times New Roman"/>
          <w:sz w:val="28"/>
          <w:szCs w:val="28"/>
        </w:rPr>
        <w:t>8</w:t>
      </w:r>
      <w:r w:rsidRPr="005B2D38">
        <w:rPr>
          <w:rFonts w:ascii="Times New Roman" w:eastAsia="Times New Roman" w:hAnsi="Times New Roman"/>
          <w:sz w:val="28"/>
          <w:szCs w:val="28"/>
        </w:rPr>
        <w:t> </w:t>
      </w:r>
      <w:r w:rsidR="007D1CBF" w:rsidRPr="005B2D38">
        <w:rPr>
          <w:rFonts w:ascii="Times New Roman" w:eastAsia="Times New Roman" w:hAnsi="Times New Roman"/>
          <w:sz w:val="28"/>
          <w:szCs w:val="28"/>
        </w:rPr>
        <w:t>серп</w:t>
      </w:r>
      <w:r w:rsidRPr="005B2D38">
        <w:rPr>
          <w:rFonts w:ascii="Times New Roman" w:eastAsia="Times New Roman" w:hAnsi="Times New Roman"/>
          <w:sz w:val="28"/>
          <w:szCs w:val="28"/>
        </w:rPr>
        <w:t xml:space="preserve">ня 2025 року, </w:t>
      </w:r>
      <w:r w:rsidR="00421C98" w:rsidRPr="005B2D38">
        <w:rPr>
          <w:rFonts w:ascii="Times New Roman" w:eastAsia="Times New Roman" w:hAnsi="Times New Roman"/>
          <w:sz w:val="28"/>
          <w:szCs w:val="28"/>
        </w:rPr>
        <w:t>кандидат</w:t>
      </w:r>
      <w:r w:rsidRPr="005B2D38">
        <w:rPr>
          <w:rFonts w:ascii="Times New Roman" w:eastAsia="Times New Roman" w:hAnsi="Times New Roman"/>
          <w:sz w:val="28"/>
          <w:szCs w:val="28"/>
        </w:rPr>
        <w:t xml:space="preserve"> вказа</w:t>
      </w:r>
      <w:r w:rsidR="007D1CBF"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w:t>
      </w:r>
      <w:r w:rsidR="001C3F01" w:rsidRPr="005B2D38">
        <w:rPr>
          <w:rFonts w:ascii="Times New Roman" w:hAnsi="Times New Roman"/>
          <w:sz w:val="28"/>
          <w:szCs w:val="28"/>
        </w:rPr>
        <w:t>що</w:t>
      </w:r>
      <w:r w:rsidR="00F91E62" w:rsidRPr="005B2D38">
        <w:rPr>
          <w:rFonts w:ascii="Times New Roman" w:hAnsi="Times New Roman"/>
          <w:sz w:val="28"/>
          <w:szCs w:val="28"/>
        </w:rPr>
        <w:t xml:space="preserve"> </w:t>
      </w:r>
      <w:r w:rsidR="00421C98" w:rsidRPr="005B2D38">
        <w:rPr>
          <w:rFonts w:ascii="Times New Roman" w:hAnsi="Times New Roman"/>
          <w:sz w:val="28"/>
          <w:szCs w:val="28"/>
        </w:rPr>
        <w:t>приділяє увагу</w:t>
      </w:r>
      <w:r w:rsidR="000F7975" w:rsidRPr="005B2D38">
        <w:rPr>
          <w:rFonts w:ascii="Times New Roman" w:hAnsi="Times New Roman"/>
          <w:sz w:val="28"/>
          <w:szCs w:val="28"/>
        </w:rPr>
        <w:t xml:space="preserve"> забезпеченн</w:t>
      </w:r>
      <w:r w:rsidR="00421C98" w:rsidRPr="005B2D38">
        <w:rPr>
          <w:rFonts w:ascii="Times New Roman" w:hAnsi="Times New Roman"/>
          <w:sz w:val="28"/>
          <w:szCs w:val="28"/>
        </w:rPr>
        <w:t>ю</w:t>
      </w:r>
      <w:r w:rsidR="000F7975" w:rsidRPr="005B2D38">
        <w:rPr>
          <w:rFonts w:ascii="Times New Roman" w:hAnsi="Times New Roman"/>
          <w:sz w:val="28"/>
          <w:szCs w:val="28"/>
        </w:rPr>
        <w:t xml:space="preserve"> ефективної комунікації з різними аудиторіями </w:t>
      </w:r>
      <w:r w:rsidR="00421C98" w:rsidRPr="005B2D38">
        <w:rPr>
          <w:rFonts w:ascii="Times New Roman" w:hAnsi="Times New Roman"/>
          <w:sz w:val="28"/>
          <w:szCs w:val="28"/>
        </w:rPr>
        <w:t>у</w:t>
      </w:r>
      <w:r w:rsidR="000F7975" w:rsidRPr="005B2D38">
        <w:rPr>
          <w:rFonts w:ascii="Times New Roman" w:hAnsi="Times New Roman"/>
          <w:sz w:val="28"/>
          <w:szCs w:val="28"/>
        </w:rPr>
        <w:t xml:space="preserve"> професійному середовищі</w:t>
      </w:r>
      <w:r w:rsidR="001C3F01" w:rsidRPr="005B2D38">
        <w:rPr>
          <w:rFonts w:ascii="Times New Roman" w:hAnsi="Times New Roman"/>
          <w:sz w:val="28"/>
          <w:szCs w:val="28"/>
        </w:rPr>
        <w:t>.</w:t>
      </w:r>
      <w:r w:rsidR="006823E1" w:rsidRPr="005B2D38">
        <w:rPr>
          <w:rFonts w:ascii="Times New Roman" w:hAnsi="Times New Roman"/>
          <w:sz w:val="28"/>
          <w:szCs w:val="28"/>
        </w:rPr>
        <w:t xml:space="preserve"> </w:t>
      </w:r>
      <w:r w:rsidR="00421C98" w:rsidRPr="005B2D38">
        <w:rPr>
          <w:rFonts w:ascii="Times New Roman" w:hAnsi="Times New Roman"/>
          <w:sz w:val="28"/>
          <w:szCs w:val="28"/>
        </w:rPr>
        <w:t>За його словами, викладаючи власне обґрунтоване бачення спірних питань, він залишається відкритим до інших точок зору</w:t>
      </w:r>
      <w:r w:rsidR="006823E1" w:rsidRPr="005B2D38">
        <w:rPr>
          <w:rFonts w:ascii="Times New Roman" w:hAnsi="Times New Roman"/>
          <w:sz w:val="28"/>
          <w:szCs w:val="28"/>
        </w:rPr>
        <w:t>.</w:t>
      </w:r>
    </w:p>
    <w:p w:rsidR="0059163C" w:rsidRPr="005B2D38" w:rsidRDefault="0059163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Як приклад кандидат навів комунікацію з освітніми закладами, зокрема проведення лекцій для студентів з метою поширення правових знань та популяризації юридичних професій. Так, у 2025 році він виступив із лекцією «Конституційно-правові засади здійснення судової влади» на юридичному факультеті Національного університету «Запорізька політехніка», а також у 2024–2025 навчальному році входив до складу апеляційної комісії Всеукраїнської студентської дистанційної олімпіади з конституційного права.</w:t>
      </w:r>
    </w:p>
    <w:p w:rsidR="00D361FC" w:rsidRPr="005B2D38" w:rsidRDefault="0059163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Кандидат також зазначив, що реалізує комунікативні навички під час проведення тренінгів у</w:t>
      </w:r>
      <w:r w:rsidR="00D361FC" w:rsidRPr="005B2D38">
        <w:rPr>
          <w:rFonts w:ascii="Times New Roman" w:eastAsia="Times New Roman" w:hAnsi="Times New Roman"/>
          <w:sz w:val="28"/>
          <w:szCs w:val="28"/>
        </w:rPr>
        <w:t xml:space="preserve"> НШСУ для кандидатів на посаду судді, суддів та працівників апарату суду. Крім того, </w:t>
      </w:r>
      <w:r w:rsidRPr="005B2D38">
        <w:rPr>
          <w:rFonts w:ascii="Times New Roman" w:eastAsia="Times New Roman" w:hAnsi="Times New Roman"/>
          <w:sz w:val="28"/>
          <w:szCs w:val="28"/>
        </w:rPr>
        <w:t>бере участь як</w:t>
      </w:r>
      <w:r w:rsidR="00D361FC" w:rsidRPr="005B2D38">
        <w:rPr>
          <w:rFonts w:ascii="Times New Roman" w:eastAsia="Times New Roman" w:hAnsi="Times New Roman"/>
          <w:sz w:val="28"/>
          <w:szCs w:val="28"/>
        </w:rPr>
        <w:t xml:space="preserve"> слухач і доповідач </w:t>
      </w:r>
      <w:r w:rsidRPr="005B2D38">
        <w:rPr>
          <w:rFonts w:ascii="Times New Roman" w:eastAsia="Times New Roman" w:hAnsi="Times New Roman"/>
          <w:sz w:val="28"/>
          <w:szCs w:val="28"/>
        </w:rPr>
        <w:t>у</w:t>
      </w:r>
      <w:r w:rsidR="00D361FC"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межах</w:t>
      </w:r>
      <w:r w:rsidR="00D361FC" w:rsidRPr="005B2D38">
        <w:rPr>
          <w:rFonts w:ascii="Times New Roman" w:eastAsia="Times New Roman" w:hAnsi="Times New Roman"/>
          <w:sz w:val="28"/>
          <w:szCs w:val="28"/>
        </w:rPr>
        <w:t xml:space="preserve"> міжнародного проєкту «Відновлення гідності та справедливості в Україні», організованого за </w:t>
      </w:r>
      <w:r w:rsidR="00C65077" w:rsidRPr="005B2D38">
        <w:rPr>
          <w:rFonts w:ascii="Times New Roman" w:eastAsia="Times New Roman" w:hAnsi="Times New Roman"/>
          <w:sz w:val="28"/>
          <w:szCs w:val="28"/>
        </w:rPr>
        <w:t>підтримки</w:t>
      </w:r>
      <w:r w:rsidR="00D361FC" w:rsidRPr="005B2D38">
        <w:rPr>
          <w:rFonts w:ascii="Times New Roman" w:eastAsia="Times New Roman" w:hAnsi="Times New Roman"/>
          <w:sz w:val="28"/>
          <w:szCs w:val="28"/>
        </w:rPr>
        <w:t xml:space="preserve"> Міністерства іноземних справ Нідерландів</w:t>
      </w:r>
      <w:r w:rsidR="00C65077" w:rsidRPr="005B2D38">
        <w:rPr>
          <w:rFonts w:ascii="Times New Roman" w:eastAsia="Times New Roman" w:hAnsi="Times New Roman"/>
          <w:sz w:val="28"/>
          <w:szCs w:val="28"/>
        </w:rPr>
        <w:t xml:space="preserve"> та міжнародних</w:t>
      </w:r>
      <w:r w:rsidR="00D361FC" w:rsidRPr="005B2D38">
        <w:rPr>
          <w:rFonts w:ascii="Times New Roman" w:eastAsia="Times New Roman" w:hAnsi="Times New Roman"/>
          <w:sz w:val="28"/>
          <w:szCs w:val="28"/>
        </w:rPr>
        <w:t xml:space="preserve"> організацій.</w:t>
      </w:r>
    </w:p>
    <w:p w:rsidR="00D361FC" w:rsidRPr="005B2D38" w:rsidRDefault="0083271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За словами кандидата, важливою складовою його професійної діяльності є комунікація зі співавторами та редакторами під час підготовки колективних наукових праць</w:t>
      </w:r>
      <w:r w:rsidR="00D361FC" w:rsidRPr="005B2D38">
        <w:rPr>
          <w:rFonts w:ascii="Times New Roman" w:eastAsia="Times New Roman" w:hAnsi="Times New Roman"/>
          <w:sz w:val="28"/>
          <w:szCs w:val="28"/>
        </w:rPr>
        <w:t>. Результатом тако</w:t>
      </w:r>
      <w:r w:rsidR="006D23FD" w:rsidRPr="005B2D38">
        <w:rPr>
          <w:rFonts w:ascii="Times New Roman" w:eastAsia="Times New Roman" w:hAnsi="Times New Roman"/>
          <w:sz w:val="28"/>
          <w:szCs w:val="28"/>
        </w:rPr>
        <w:t>ї</w:t>
      </w:r>
      <w:r w:rsidR="00D361FC" w:rsidRPr="005B2D38">
        <w:rPr>
          <w:rFonts w:ascii="Times New Roman" w:eastAsia="Times New Roman" w:hAnsi="Times New Roman"/>
          <w:sz w:val="28"/>
          <w:szCs w:val="28"/>
        </w:rPr>
        <w:t xml:space="preserve"> </w:t>
      </w:r>
      <w:r w:rsidR="006D23FD" w:rsidRPr="005B2D38">
        <w:rPr>
          <w:rFonts w:ascii="Times New Roman" w:eastAsia="Times New Roman" w:hAnsi="Times New Roman"/>
          <w:sz w:val="28"/>
          <w:szCs w:val="28"/>
        </w:rPr>
        <w:t>комунікації</w:t>
      </w:r>
      <w:r w:rsidR="00D361FC"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зокрема</w:t>
      </w:r>
      <w:r w:rsidR="00D361FC"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 xml:space="preserve">є </w:t>
      </w:r>
      <w:r w:rsidR="00D361FC" w:rsidRPr="005B2D38">
        <w:rPr>
          <w:rFonts w:ascii="Times New Roman" w:eastAsia="Times New Roman" w:hAnsi="Times New Roman"/>
          <w:sz w:val="28"/>
          <w:szCs w:val="28"/>
        </w:rPr>
        <w:t>посібник «Слідчий суддя:</w:t>
      </w:r>
      <w:r w:rsidR="006D23FD" w:rsidRPr="005B2D38">
        <w:rPr>
          <w:rFonts w:ascii="Times New Roman" w:eastAsia="Times New Roman" w:hAnsi="Times New Roman"/>
          <w:sz w:val="28"/>
          <w:szCs w:val="28"/>
        </w:rPr>
        <w:t xml:space="preserve"> актуальні питання діяльності», виданий під егідою Консультативної місії Європейського Союзу в Україні та НШСУ</w:t>
      </w:r>
      <w:r w:rsidR="007804CC" w:rsidRPr="005B2D38">
        <w:rPr>
          <w:rFonts w:ascii="Times New Roman" w:eastAsia="Times New Roman" w:hAnsi="Times New Roman"/>
          <w:sz w:val="28"/>
          <w:szCs w:val="28"/>
        </w:rPr>
        <w:t>.</w:t>
      </w:r>
    </w:p>
    <w:p w:rsidR="00B44A30" w:rsidRPr="005B2D38" w:rsidRDefault="00B8191F"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w:t>
      </w:r>
      <w:r w:rsidR="00B44A30" w:rsidRPr="005B2D38">
        <w:rPr>
          <w:rFonts w:ascii="Times New Roman" w:eastAsia="Times New Roman" w:hAnsi="Times New Roman"/>
          <w:sz w:val="28"/>
          <w:szCs w:val="28"/>
        </w:rPr>
        <w:t xml:space="preserve">андидат повідомив, що </w:t>
      </w:r>
      <w:r w:rsidRPr="005B2D38">
        <w:rPr>
          <w:rFonts w:ascii="Times New Roman" w:eastAsia="Times New Roman" w:hAnsi="Times New Roman"/>
          <w:sz w:val="28"/>
          <w:szCs w:val="28"/>
        </w:rPr>
        <w:t>також бере участь у</w:t>
      </w:r>
      <w:r w:rsidR="00B44A30" w:rsidRPr="005B2D38">
        <w:rPr>
          <w:rFonts w:ascii="Times New Roman" w:eastAsia="Times New Roman" w:hAnsi="Times New Roman"/>
          <w:sz w:val="28"/>
          <w:szCs w:val="28"/>
        </w:rPr>
        <w:t xml:space="preserve"> міжнародно</w:t>
      </w:r>
      <w:r w:rsidRPr="005B2D38">
        <w:rPr>
          <w:rFonts w:ascii="Times New Roman" w:eastAsia="Times New Roman" w:hAnsi="Times New Roman"/>
          <w:sz w:val="28"/>
          <w:szCs w:val="28"/>
        </w:rPr>
        <w:t>му</w:t>
      </w:r>
      <w:r w:rsidR="00B44A30" w:rsidRPr="005B2D38">
        <w:rPr>
          <w:rFonts w:ascii="Times New Roman" w:eastAsia="Times New Roman" w:hAnsi="Times New Roman"/>
          <w:sz w:val="28"/>
          <w:szCs w:val="28"/>
        </w:rPr>
        <w:t xml:space="preserve"> проєкт</w:t>
      </w:r>
      <w:r w:rsidRPr="005B2D38">
        <w:rPr>
          <w:rFonts w:ascii="Times New Roman" w:eastAsia="Times New Roman" w:hAnsi="Times New Roman"/>
          <w:sz w:val="28"/>
          <w:szCs w:val="28"/>
        </w:rPr>
        <w:t>і</w:t>
      </w:r>
      <w:r w:rsidR="00B44A30" w:rsidRPr="005B2D38">
        <w:rPr>
          <w:rFonts w:ascii="Times New Roman" w:eastAsia="Times New Roman" w:hAnsi="Times New Roman"/>
          <w:sz w:val="28"/>
          <w:szCs w:val="28"/>
        </w:rPr>
        <w:t xml:space="preserve"> </w:t>
      </w:r>
      <w:r w:rsidR="00B44A30" w:rsidRPr="005B2D38">
        <w:rPr>
          <w:rFonts w:ascii="Times New Roman" w:eastAsia="Times New Roman" w:hAnsi="Times New Roman"/>
          <w:sz w:val="28"/>
          <w:szCs w:val="28"/>
          <w:lang w:val="en-US"/>
        </w:rPr>
        <w:t xml:space="preserve">Knowledge Hub </w:t>
      </w:r>
      <w:r w:rsidRPr="005B2D38">
        <w:rPr>
          <w:rFonts w:ascii="Times New Roman" w:eastAsia="Times New Roman" w:hAnsi="Times New Roman"/>
          <w:sz w:val="28"/>
          <w:szCs w:val="28"/>
          <w:lang w:val="en-US"/>
        </w:rPr>
        <w:t>o</w:t>
      </w:r>
      <w:r w:rsidR="00B44A30" w:rsidRPr="005B2D38">
        <w:rPr>
          <w:rFonts w:ascii="Times New Roman" w:eastAsia="Times New Roman" w:hAnsi="Times New Roman"/>
          <w:sz w:val="28"/>
          <w:szCs w:val="28"/>
          <w:lang w:val="en-US"/>
        </w:rPr>
        <w:t>n International Crimes</w:t>
      </w:r>
      <w:r w:rsidR="00B44A30" w:rsidRPr="005B2D38">
        <w:rPr>
          <w:rFonts w:ascii="Times New Roman" w:eastAsia="Times New Roman" w:hAnsi="Times New Roman"/>
          <w:sz w:val="28"/>
          <w:szCs w:val="28"/>
        </w:rPr>
        <w:t xml:space="preserve"> (Центр знань з міжнародних злочинів) </w:t>
      </w:r>
      <w:r w:rsidRPr="005B2D38">
        <w:rPr>
          <w:rFonts w:ascii="Times New Roman" w:eastAsia="Times New Roman" w:hAnsi="Times New Roman"/>
          <w:sz w:val="28"/>
          <w:szCs w:val="28"/>
        </w:rPr>
        <w:t>як</w:t>
      </w:r>
      <w:r w:rsidR="00B44A30" w:rsidRPr="005B2D38">
        <w:rPr>
          <w:rFonts w:ascii="Times New Roman" w:eastAsia="Times New Roman" w:hAnsi="Times New Roman"/>
          <w:sz w:val="28"/>
          <w:szCs w:val="28"/>
        </w:rPr>
        <w:t xml:space="preserve"> член комітету з питань змісту та матеріалів</w:t>
      </w:r>
      <w:r w:rsidRPr="005B2D38">
        <w:rPr>
          <w:rFonts w:ascii="Times New Roman" w:eastAsia="Times New Roman" w:hAnsi="Times New Roman"/>
          <w:sz w:val="28"/>
          <w:szCs w:val="28"/>
        </w:rPr>
        <w:t>,</w:t>
      </w:r>
      <w:r w:rsidR="00E234DF" w:rsidRPr="005B2D38">
        <w:rPr>
          <w:rFonts w:ascii="Times New Roman" w:eastAsia="Times New Roman" w:hAnsi="Times New Roman"/>
          <w:sz w:val="28"/>
          <w:szCs w:val="28"/>
        </w:rPr>
        <w:t xml:space="preserve"> </w:t>
      </w:r>
      <w:r w:rsidRPr="005B2D38">
        <w:rPr>
          <w:rFonts w:ascii="Times New Roman" w:hAnsi="Times New Roman"/>
          <w:sz w:val="28"/>
          <w:szCs w:val="28"/>
        </w:rPr>
        <w:t>зазначивши, що діяльність цієї платформи може бути корисною для суддів під час розгляду справ про злочини проти основ національної безпеки України та воєнні злочини.</w:t>
      </w:r>
    </w:p>
    <w:p w:rsidR="00A32567" w:rsidRPr="005B2D38" w:rsidRDefault="00232C3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Стосовно відповідності показнику ефективної взаємодії </w:t>
      </w:r>
      <w:r w:rsidR="003D60B5" w:rsidRPr="005B2D38">
        <w:rPr>
          <w:rFonts w:ascii="Times New Roman" w:eastAsia="Times New Roman" w:hAnsi="Times New Roman"/>
          <w:sz w:val="28"/>
          <w:szCs w:val="28"/>
        </w:rPr>
        <w:t>Тучков С.С.</w:t>
      </w:r>
      <w:r w:rsidR="003013EA" w:rsidRPr="005B2D38">
        <w:rPr>
          <w:rFonts w:ascii="Times New Roman" w:eastAsia="Times New Roman" w:hAnsi="Times New Roman"/>
          <w:sz w:val="28"/>
          <w:szCs w:val="28"/>
        </w:rPr>
        <w:t xml:space="preserve"> зазначив, що</w:t>
      </w:r>
      <w:r w:rsidR="003D60B5" w:rsidRPr="005B2D38">
        <w:rPr>
          <w:rFonts w:ascii="Times New Roman" w:eastAsia="Times New Roman" w:hAnsi="Times New Roman"/>
          <w:sz w:val="28"/>
          <w:szCs w:val="28"/>
        </w:rPr>
        <w:t xml:space="preserve"> здійснює ефективну взаємодію з колегами-суддями, працівниками апарату суду</w:t>
      </w:r>
      <w:r w:rsidR="00AC433C" w:rsidRPr="005B2D38">
        <w:rPr>
          <w:rFonts w:ascii="Times New Roman" w:eastAsia="Times New Roman" w:hAnsi="Times New Roman"/>
          <w:sz w:val="28"/>
          <w:szCs w:val="28"/>
        </w:rPr>
        <w:t xml:space="preserve"> та</w:t>
      </w:r>
      <w:r w:rsidR="003D60B5" w:rsidRPr="005B2D38">
        <w:rPr>
          <w:rFonts w:ascii="Times New Roman" w:eastAsia="Times New Roman" w:hAnsi="Times New Roman"/>
          <w:sz w:val="28"/>
          <w:szCs w:val="28"/>
        </w:rPr>
        <w:t xml:space="preserve"> учасниками процесу</w:t>
      </w:r>
      <w:r w:rsidR="00EA0234" w:rsidRPr="005B2D38">
        <w:rPr>
          <w:rFonts w:ascii="Times New Roman" w:hAnsi="Times New Roman"/>
          <w:sz w:val="28"/>
          <w:szCs w:val="28"/>
        </w:rPr>
        <w:t>.</w:t>
      </w:r>
      <w:r w:rsidR="00A52097" w:rsidRPr="005B2D38">
        <w:rPr>
          <w:rFonts w:ascii="Times New Roman" w:hAnsi="Times New Roman"/>
          <w:sz w:val="28"/>
          <w:szCs w:val="28"/>
        </w:rPr>
        <w:t xml:space="preserve"> Відзначив, що під час зборів суддів бере активну участь у вирішенні організаційних питань діяльності суду</w:t>
      </w:r>
      <w:r w:rsidR="00AC433C" w:rsidRPr="005B2D38">
        <w:rPr>
          <w:rFonts w:ascii="Times New Roman" w:hAnsi="Times New Roman"/>
          <w:sz w:val="28"/>
          <w:szCs w:val="28"/>
        </w:rPr>
        <w:t xml:space="preserve"> та</w:t>
      </w:r>
      <w:r w:rsidR="00A52097" w:rsidRPr="005B2D38">
        <w:rPr>
          <w:rFonts w:ascii="Times New Roman" w:hAnsi="Times New Roman"/>
          <w:sz w:val="28"/>
          <w:szCs w:val="28"/>
        </w:rPr>
        <w:t xml:space="preserve"> обговоренні судової практики.</w:t>
      </w:r>
    </w:p>
    <w:p w:rsidR="00504243" w:rsidRPr="005B2D38" w:rsidRDefault="00A3256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На переконання кандидата, його навички ефективної взаємодії були одним із чинників</w:t>
      </w:r>
      <w:r w:rsidR="005440E9" w:rsidRPr="005B2D38">
        <w:rPr>
          <w:rFonts w:ascii="Times New Roman" w:hAnsi="Times New Roman"/>
          <w:sz w:val="28"/>
          <w:szCs w:val="28"/>
        </w:rPr>
        <w:t xml:space="preserve"> обранн</w:t>
      </w:r>
      <w:r w:rsidR="00D17621" w:rsidRPr="005B2D38">
        <w:rPr>
          <w:rFonts w:ascii="Times New Roman" w:hAnsi="Times New Roman"/>
          <w:sz w:val="28"/>
          <w:szCs w:val="28"/>
        </w:rPr>
        <w:t>я</w:t>
      </w:r>
      <w:r w:rsidR="005440E9" w:rsidRPr="005B2D38">
        <w:rPr>
          <w:rFonts w:ascii="Times New Roman" w:hAnsi="Times New Roman"/>
          <w:sz w:val="28"/>
          <w:szCs w:val="28"/>
        </w:rPr>
        <w:t xml:space="preserve"> його на посаду заступника голови суду (тричі). </w:t>
      </w:r>
      <w:r w:rsidR="00D17621" w:rsidRPr="005B2D38">
        <w:rPr>
          <w:rFonts w:ascii="Times New Roman" w:hAnsi="Times New Roman"/>
          <w:sz w:val="28"/>
          <w:szCs w:val="28"/>
        </w:rPr>
        <w:t>За його словами, виконуючи відповідні обов’язки, він враховує пропозиції працівників апарату суду, сприяє вирішенню питань, що виникають у діяльності канцелярії та архіву</w:t>
      </w:r>
      <w:r w:rsidR="005440E9" w:rsidRPr="005B2D38">
        <w:rPr>
          <w:rFonts w:ascii="Times New Roman" w:hAnsi="Times New Roman"/>
          <w:sz w:val="28"/>
          <w:szCs w:val="28"/>
        </w:rPr>
        <w:t>. Також кандидат повідомив про наявність досвіду взаємодії з присяжними, зокрема у справі № 317/4373/14-к.</w:t>
      </w:r>
    </w:p>
    <w:p w:rsidR="005440E9" w:rsidRPr="005B2D38" w:rsidRDefault="005440E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зазначив, що колектив його суддівського офісу є незмінним з 2013 року, що</w:t>
      </w:r>
      <w:r w:rsidR="00D17621" w:rsidRPr="005B2D38">
        <w:rPr>
          <w:rFonts w:ascii="Times New Roman" w:eastAsia="Times New Roman" w:hAnsi="Times New Roman"/>
          <w:sz w:val="28"/>
          <w:szCs w:val="28"/>
        </w:rPr>
        <w:t>, на його думку,</w:t>
      </w:r>
      <w:r w:rsidRPr="005B2D38">
        <w:rPr>
          <w:rFonts w:ascii="Times New Roman" w:eastAsia="Times New Roman" w:hAnsi="Times New Roman"/>
          <w:sz w:val="28"/>
          <w:szCs w:val="28"/>
        </w:rPr>
        <w:t xml:space="preserve"> свідчить про налагоджен</w:t>
      </w:r>
      <w:r w:rsidR="00D17621"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співпрац</w:t>
      </w:r>
      <w:r w:rsidR="00D17621" w:rsidRPr="005B2D38">
        <w:rPr>
          <w:rFonts w:ascii="Times New Roman" w:eastAsia="Times New Roman" w:hAnsi="Times New Roman"/>
          <w:sz w:val="28"/>
          <w:szCs w:val="28"/>
        </w:rPr>
        <w:t>ю та</w:t>
      </w:r>
      <w:r w:rsidRPr="005B2D38">
        <w:rPr>
          <w:rFonts w:ascii="Times New Roman" w:eastAsia="Times New Roman" w:hAnsi="Times New Roman"/>
          <w:sz w:val="28"/>
          <w:szCs w:val="28"/>
        </w:rPr>
        <w:t xml:space="preserve"> вміння знаходити компроміси при розподілі професійних обов’язків.</w:t>
      </w:r>
    </w:p>
    <w:p w:rsidR="005440E9" w:rsidRPr="005B2D38" w:rsidRDefault="005440E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Згідно з поясненнями кандидат будує спілкування з </w:t>
      </w:r>
      <w:r w:rsidR="0048336E" w:rsidRPr="005B2D38">
        <w:rPr>
          <w:rFonts w:ascii="Times New Roman" w:eastAsia="Times New Roman" w:hAnsi="Times New Roman"/>
          <w:sz w:val="28"/>
          <w:szCs w:val="28"/>
        </w:rPr>
        <w:t>учасниками процесу на засадах</w:t>
      </w:r>
      <w:r w:rsidRPr="005B2D38">
        <w:rPr>
          <w:rFonts w:ascii="Times New Roman" w:eastAsia="Times New Roman" w:hAnsi="Times New Roman"/>
          <w:sz w:val="28"/>
          <w:szCs w:val="28"/>
        </w:rPr>
        <w:t xml:space="preserve"> взаємоповаги</w:t>
      </w:r>
      <w:r w:rsidR="0048336E" w:rsidRPr="005B2D38">
        <w:rPr>
          <w:rFonts w:ascii="Times New Roman" w:eastAsia="Times New Roman" w:hAnsi="Times New Roman"/>
          <w:sz w:val="28"/>
          <w:szCs w:val="28"/>
        </w:rPr>
        <w:t xml:space="preserve"> </w:t>
      </w:r>
      <w:r w:rsidR="0048336E" w:rsidRPr="005B2D38">
        <w:rPr>
          <w:rFonts w:ascii="Times New Roman" w:hAnsi="Times New Roman"/>
          <w:sz w:val="28"/>
          <w:szCs w:val="28"/>
        </w:rPr>
        <w:t>та рівності сторін</w:t>
      </w:r>
      <w:r w:rsidR="00022D34"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незалежно від їх правової позиції, уважно вислуховує кожного</w:t>
      </w:r>
      <w:r w:rsidR="0048336E" w:rsidRPr="005B2D38">
        <w:rPr>
          <w:rFonts w:ascii="Times New Roman" w:eastAsia="Times New Roman" w:hAnsi="Times New Roman"/>
          <w:sz w:val="28"/>
          <w:szCs w:val="28"/>
        </w:rPr>
        <w:t xml:space="preserve"> та реагує на порушення порядку в </w:t>
      </w:r>
      <w:r w:rsidR="0048336E" w:rsidRPr="005B2D38">
        <w:rPr>
          <w:rFonts w:ascii="Times New Roman" w:eastAsia="Times New Roman" w:hAnsi="Times New Roman"/>
          <w:sz w:val="28"/>
          <w:szCs w:val="28"/>
        </w:rPr>
        <w:lastRenderedPageBreak/>
        <w:t>процесуальний спосіб</w:t>
      </w:r>
      <w:r w:rsidRPr="005B2D38">
        <w:rPr>
          <w:rFonts w:ascii="Times New Roman" w:eastAsia="Times New Roman" w:hAnsi="Times New Roman"/>
          <w:sz w:val="28"/>
          <w:szCs w:val="28"/>
        </w:rPr>
        <w:t xml:space="preserve">. </w:t>
      </w:r>
      <w:r w:rsidR="0048336E" w:rsidRPr="005B2D38">
        <w:rPr>
          <w:rFonts w:ascii="Times New Roman" w:hAnsi="Times New Roman"/>
          <w:sz w:val="28"/>
          <w:szCs w:val="28"/>
        </w:rPr>
        <w:t>Також, за можливості, узгоджує дати судових засідань і дотримується їх своєчасного початку</w:t>
      </w:r>
      <w:r w:rsidR="00022D34" w:rsidRPr="005B2D38">
        <w:rPr>
          <w:rFonts w:ascii="Times New Roman" w:eastAsia="Times New Roman" w:hAnsi="Times New Roman"/>
          <w:sz w:val="28"/>
          <w:szCs w:val="28"/>
        </w:rPr>
        <w:t>.</w:t>
      </w:r>
    </w:p>
    <w:p w:rsidR="00C818B9" w:rsidRPr="005B2D38" w:rsidRDefault="00C818B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Кандидат зазначив, що </w:t>
      </w:r>
      <w:r w:rsidR="001330EE" w:rsidRPr="005B2D38">
        <w:rPr>
          <w:rFonts w:ascii="Times New Roman" w:hAnsi="Times New Roman"/>
          <w:sz w:val="28"/>
          <w:szCs w:val="28"/>
        </w:rPr>
        <w:t>в</w:t>
      </w:r>
      <w:r w:rsidRPr="005B2D38">
        <w:rPr>
          <w:rFonts w:ascii="Times New Roman" w:hAnsi="Times New Roman"/>
          <w:sz w:val="28"/>
          <w:szCs w:val="28"/>
        </w:rPr>
        <w:t xml:space="preserve"> період викладацької діяльності налагодив професійні зв’язки з колегами, з частиною яких підтримує спілкування </w:t>
      </w:r>
      <w:r w:rsidRPr="005B2D38">
        <w:rPr>
          <w:rFonts w:ascii="Times New Roman" w:eastAsia="Times New Roman" w:hAnsi="Times New Roman"/>
          <w:sz w:val="28"/>
          <w:szCs w:val="28"/>
        </w:rPr>
        <w:t>з наукових питань дотепер</w:t>
      </w:r>
      <w:r w:rsidRPr="005B2D38">
        <w:rPr>
          <w:rFonts w:ascii="Times New Roman" w:hAnsi="Times New Roman"/>
          <w:sz w:val="28"/>
          <w:szCs w:val="28"/>
        </w:rPr>
        <w:t>. Крім того, брав участь в організації студентського життя, зокрема у створенні Молодіжної громадської організації «Юридичний клуб молодих вчених», яку згодом очолив, сприяючи розвитку взаємодії між студентами та викладачами.</w:t>
      </w:r>
    </w:p>
    <w:p w:rsidR="00503A01" w:rsidRPr="005B2D38" w:rsidRDefault="00503A0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Стосовно стійкості мотивації </w:t>
      </w:r>
      <w:r w:rsidR="00921199" w:rsidRPr="005B2D38">
        <w:rPr>
          <w:rFonts w:ascii="Times New Roman" w:eastAsia="Times New Roman" w:hAnsi="Times New Roman"/>
          <w:sz w:val="28"/>
          <w:szCs w:val="28"/>
        </w:rPr>
        <w:t>Тучков С.С.</w:t>
      </w:r>
      <w:r w:rsidRPr="005B2D38">
        <w:rPr>
          <w:rFonts w:ascii="Times New Roman" w:eastAsia="Times New Roman" w:hAnsi="Times New Roman"/>
          <w:sz w:val="28"/>
          <w:szCs w:val="28"/>
        </w:rPr>
        <w:t xml:space="preserve"> вказав</w:t>
      </w:r>
      <w:r w:rsidRPr="005B2D38">
        <w:rPr>
          <w:rFonts w:ascii="Times New Roman" w:hAnsi="Times New Roman"/>
          <w:sz w:val="28"/>
          <w:szCs w:val="28"/>
        </w:rPr>
        <w:t>, що</w:t>
      </w:r>
      <w:r w:rsidR="00921199" w:rsidRPr="005B2D38">
        <w:rPr>
          <w:rFonts w:ascii="Times New Roman" w:hAnsi="Times New Roman"/>
          <w:sz w:val="28"/>
          <w:szCs w:val="28"/>
        </w:rPr>
        <w:t xml:space="preserve"> </w:t>
      </w:r>
      <w:r w:rsidR="00472C54" w:rsidRPr="005B2D38">
        <w:rPr>
          <w:rFonts w:ascii="Times New Roman" w:hAnsi="Times New Roman"/>
          <w:sz w:val="28"/>
          <w:szCs w:val="28"/>
        </w:rPr>
        <w:t xml:space="preserve">ще під час </w:t>
      </w:r>
      <w:r w:rsidR="00921199" w:rsidRPr="005B2D38">
        <w:rPr>
          <w:rFonts w:ascii="Times New Roman" w:hAnsi="Times New Roman"/>
          <w:sz w:val="28"/>
          <w:szCs w:val="28"/>
        </w:rPr>
        <w:t xml:space="preserve">навчання в університеті </w:t>
      </w:r>
      <w:r w:rsidR="00472C54" w:rsidRPr="005B2D38">
        <w:rPr>
          <w:rFonts w:ascii="Times New Roman" w:hAnsi="Times New Roman"/>
          <w:sz w:val="28"/>
          <w:szCs w:val="28"/>
        </w:rPr>
        <w:t>визначив для себе професійну мету</w:t>
      </w:r>
      <w:r w:rsidR="00342E4F" w:rsidRPr="005B2D38">
        <w:rPr>
          <w:rFonts w:ascii="Times New Roman" w:hAnsi="Times New Roman"/>
          <w:sz w:val="28"/>
          <w:szCs w:val="28"/>
        </w:rPr>
        <w:t xml:space="preserve"> – </w:t>
      </w:r>
      <w:r w:rsidR="00472C54" w:rsidRPr="005B2D38">
        <w:rPr>
          <w:rFonts w:ascii="Times New Roman" w:hAnsi="Times New Roman"/>
          <w:sz w:val="28"/>
          <w:szCs w:val="28"/>
        </w:rPr>
        <w:t>обійняти посаду судді</w:t>
      </w:r>
      <w:r w:rsidRPr="005B2D38">
        <w:rPr>
          <w:rFonts w:ascii="Times New Roman" w:hAnsi="Times New Roman"/>
          <w:sz w:val="28"/>
          <w:szCs w:val="28"/>
        </w:rPr>
        <w:t>.</w:t>
      </w:r>
      <w:r w:rsidR="00A257DF" w:rsidRPr="005B2D38">
        <w:rPr>
          <w:rFonts w:ascii="Times New Roman" w:hAnsi="Times New Roman"/>
          <w:sz w:val="28"/>
          <w:szCs w:val="28"/>
        </w:rPr>
        <w:t xml:space="preserve"> </w:t>
      </w:r>
      <w:r w:rsidR="00472C54" w:rsidRPr="005B2D38">
        <w:rPr>
          <w:rFonts w:ascii="Times New Roman" w:hAnsi="Times New Roman"/>
          <w:sz w:val="28"/>
          <w:szCs w:val="28"/>
        </w:rPr>
        <w:t>Для її досягнення, за його словами, він поєднував теоретичну підготовку з практичною діяльністю, працюючи в університеті та здійснюючи адвокатську практику, що, на його переконання, сприяло успішному проходженню конкурсу на посаду судді, яку він обіймає з 2012</w:t>
      </w:r>
      <w:r w:rsidR="00342E4F" w:rsidRPr="005B2D38">
        <w:rPr>
          <w:rFonts w:ascii="Times New Roman" w:hAnsi="Times New Roman"/>
          <w:sz w:val="28"/>
          <w:szCs w:val="28"/>
        </w:rPr>
        <w:t> </w:t>
      </w:r>
      <w:r w:rsidR="00472C54" w:rsidRPr="005B2D38">
        <w:rPr>
          <w:rFonts w:ascii="Times New Roman" w:hAnsi="Times New Roman"/>
          <w:sz w:val="28"/>
          <w:szCs w:val="28"/>
        </w:rPr>
        <w:t>року</w:t>
      </w:r>
      <w:r w:rsidR="004C7F94" w:rsidRPr="005B2D38">
        <w:rPr>
          <w:rFonts w:ascii="Times New Roman" w:hAnsi="Times New Roman"/>
          <w:sz w:val="28"/>
          <w:szCs w:val="28"/>
        </w:rPr>
        <w:t>.</w:t>
      </w:r>
    </w:p>
    <w:p w:rsidR="00C25223" w:rsidRPr="005B2D38" w:rsidRDefault="00C25223"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Кандидат повідомив, що вважає безперервний розвиток основою своєї професійної діяльності та, набувши необхідного досвіду на займаній посаді, прагне подальшого професійного зростання. У цьому контексті посаду судді апеляційного суду він розглядає як логічний етап розвитку своєї кар’єри.</w:t>
      </w:r>
    </w:p>
    <w:p w:rsidR="000723A1" w:rsidRPr="005B2D38" w:rsidRDefault="000723A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За словами кандидата, поєднання теоретичних знань, здобутих у межах наукової та викладацької діяльності, і практичного досвіду, набутого під час роботи адвокатом та суддею першої інстанції, дозволить йому належним чином виконувати обов’язки судді апеляційного суду. Він також зазначив про </w:t>
      </w:r>
      <w:r w:rsidR="001330EE" w:rsidRPr="005B2D38">
        <w:rPr>
          <w:rFonts w:ascii="Times New Roman" w:hAnsi="Times New Roman"/>
          <w:sz w:val="28"/>
          <w:szCs w:val="28"/>
        </w:rPr>
        <w:t>бажання</w:t>
      </w:r>
      <w:r w:rsidRPr="005B2D38">
        <w:rPr>
          <w:rFonts w:ascii="Times New Roman" w:hAnsi="Times New Roman"/>
          <w:sz w:val="28"/>
          <w:szCs w:val="28"/>
        </w:rPr>
        <w:t xml:space="preserve"> зосередитися на певній спеціалізації з метою поглиблення професійних знань та набуття експертності у відповідній галузі.</w:t>
      </w:r>
    </w:p>
    <w:p w:rsidR="00472C54" w:rsidRPr="005B2D38" w:rsidRDefault="00472C5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Відповідно до пояснень, кандидат має намір працювати на посаді судді до досягнення граничного віку. За умови успішного проходження Конкурсу, після здобуття нового практичного досвіду, буде ставити за мету зайняття посади судді касаційної інстанції.</w:t>
      </w:r>
    </w:p>
    <w:p w:rsidR="00504243" w:rsidRPr="005B2D38" w:rsidRDefault="00F5731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Стосовно</w:t>
      </w:r>
      <w:r w:rsidR="00413747" w:rsidRPr="005B2D38">
        <w:rPr>
          <w:rFonts w:ascii="Times New Roman" w:eastAsia="Times New Roman" w:hAnsi="Times New Roman"/>
          <w:sz w:val="28"/>
          <w:szCs w:val="28"/>
        </w:rPr>
        <w:t xml:space="preserve"> емоційної стійкості </w:t>
      </w:r>
      <w:r w:rsidR="00A206C0" w:rsidRPr="005B2D38">
        <w:rPr>
          <w:rFonts w:ascii="Times New Roman" w:eastAsia="Times New Roman" w:hAnsi="Times New Roman"/>
          <w:sz w:val="28"/>
          <w:szCs w:val="28"/>
        </w:rPr>
        <w:t>Тучков С.С</w:t>
      </w:r>
      <w:r w:rsidR="00DF3F48" w:rsidRPr="005B2D38">
        <w:rPr>
          <w:rFonts w:ascii="Times New Roman" w:eastAsia="Times New Roman" w:hAnsi="Times New Roman"/>
          <w:sz w:val="28"/>
          <w:szCs w:val="28"/>
        </w:rPr>
        <w:t>.</w:t>
      </w:r>
      <w:r w:rsidR="00413747" w:rsidRPr="005B2D38">
        <w:rPr>
          <w:rFonts w:ascii="Times New Roman" w:eastAsia="Times New Roman" w:hAnsi="Times New Roman"/>
          <w:sz w:val="28"/>
          <w:szCs w:val="28"/>
        </w:rPr>
        <w:t xml:space="preserve"> </w:t>
      </w:r>
      <w:r w:rsidR="004632D3" w:rsidRPr="005B2D38">
        <w:rPr>
          <w:rFonts w:ascii="Times New Roman" w:eastAsia="Times New Roman" w:hAnsi="Times New Roman"/>
          <w:sz w:val="28"/>
          <w:szCs w:val="28"/>
        </w:rPr>
        <w:t>повідомив</w:t>
      </w:r>
      <w:r w:rsidR="00413747" w:rsidRPr="005B2D38">
        <w:rPr>
          <w:rFonts w:ascii="Times New Roman" w:eastAsia="Times New Roman" w:hAnsi="Times New Roman"/>
          <w:sz w:val="28"/>
          <w:szCs w:val="28"/>
        </w:rPr>
        <w:t>, що</w:t>
      </w:r>
      <w:r w:rsidR="00FB24F8" w:rsidRPr="005B2D38">
        <w:rPr>
          <w:rFonts w:ascii="Times New Roman" w:eastAsia="Times New Roman" w:hAnsi="Times New Roman"/>
          <w:sz w:val="28"/>
          <w:szCs w:val="28"/>
        </w:rPr>
        <w:t xml:space="preserve"> діяльність судді </w:t>
      </w:r>
      <w:r w:rsidR="0021517F" w:rsidRPr="005B2D38">
        <w:rPr>
          <w:rFonts w:ascii="Times New Roman" w:hAnsi="Times New Roman"/>
          <w:sz w:val="28"/>
          <w:szCs w:val="28"/>
        </w:rPr>
        <w:t>пов’язана з розглядом конфліктних ситуацій та може супроводжуватися психологічним тиском. За його словами, у таких умовах він прагне зберігати емоційну рівновагу та приймати виважені рішення, а під час судових засідань</w:t>
      </w:r>
      <w:r w:rsidR="005B2D38">
        <w:rPr>
          <w:rFonts w:ascii="Times New Roman" w:hAnsi="Times New Roman"/>
          <w:sz w:val="28"/>
          <w:szCs w:val="28"/>
        </w:rPr>
        <w:t> </w:t>
      </w:r>
      <w:r w:rsidR="0021517F" w:rsidRPr="005B2D38">
        <w:rPr>
          <w:rFonts w:ascii="Times New Roman" w:hAnsi="Times New Roman"/>
          <w:sz w:val="28"/>
          <w:szCs w:val="28"/>
        </w:rPr>
        <w:t>– знижувати рівень напруги між учасниками, забезпечувати спокійну атмосферу та сприяти конструктивному діалогу</w:t>
      </w:r>
      <w:r w:rsidR="00C24A8E" w:rsidRPr="005B2D38">
        <w:rPr>
          <w:rFonts w:ascii="Times New Roman" w:eastAsia="Times New Roman" w:hAnsi="Times New Roman"/>
          <w:sz w:val="28"/>
          <w:szCs w:val="28"/>
        </w:rPr>
        <w:t>.</w:t>
      </w:r>
    </w:p>
    <w:p w:rsidR="00C24A8E" w:rsidRPr="005B2D38" w:rsidRDefault="00C24A8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Згідно з поясненнями кандидата найбільш важкими з точки зору емоційного навантаження </w:t>
      </w:r>
      <w:r w:rsidR="003F0DB1" w:rsidRPr="005B2D38">
        <w:rPr>
          <w:rFonts w:ascii="Times New Roman" w:eastAsia="Times New Roman" w:hAnsi="Times New Roman"/>
          <w:sz w:val="28"/>
          <w:szCs w:val="28"/>
        </w:rPr>
        <w:t xml:space="preserve">для нього </w:t>
      </w:r>
      <w:r w:rsidRPr="005B2D38">
        <w:rPr>
          <w:rFonts w:ascii="Times New Roman" w:eastAsia="Times New Roman" w:hAnsi="Times New Roman"/>
          <w:sz w:val="28"/>
          <w:szCs w:val="28"/>
        </w:rPr>
        <w:t>є сімейні справи, пов’язані з вирішенням подальшої долі дітей</w:t>
      </w:r>
      <w:r w:rsidR="006E5BB1" w:rsidRPr="005B2D38">
        <w:rPr>
          <w:rFonts w:ascii="Times New Roman" w:eastAsia="Times New Roman" w:hAnsi="Times New Roman"/>
          <w:sz w:val="28"/>
          <w:szCs w:val="28"/>
        </w:rPr>
        <w:t>, зокрема щодо позбавлення батьківських прав та усиновлення.</w:t>
      </w:r>
      <w:r w:rsidR="0049785B" w:rsidRPr="005B2D38">
        <w:rPr>
          <w:rFonts w:ascii="Times New Roman" w:eastAsia="Times New Roman" w:hAnsi="Times New Roman"/>
          <w:sz w:val="28"/>
          <w:szCs w:val="28"/>
        </w:rPr>
        <w:t xml:space="preserve"> У таких справах</w:t>
      </w:r>
      <w:r w:rsidR="00CD165C" w:rsidRPr="005B2D38">
        <w:rPr>
          <w:rFonts w:ascii="Times New Roman" w:eastAsia="Times New Roman" w:hAnsi="Times New Roman"/>
          <w:sz w:val="28"/>
          <w:szCs w:val="28"/>
        </w:rPr>
        <w:t>, за його словами,</w:t>
      </w:r>
      <w:r w:rsidR="0049785B" w:rsidRPr="005B2D38">
        <w:rPr>
          <w:rFonts w:ascii="Times New Roman" w:eastAsia="Times New Roman" w:hAnsi="Times New Roman"/>
          <w:sz w:val="28"/>
          <w:szCs w:val="28"/>
        </w:rPr>
        <w:t xml:space="preserve"> </w:t>
      </w:r>
      <w:r w:rsidR="00CD165C" w:rsidRPr="005B2D38">
        <w:rPr>
          <w:rFonts w:ascii="Times New Roman" w:eastAsia="Times New Roman" w:hAnsi="Times New Roman"/>
          <w:sz w:val="28"/>
          <w:szCs w:val="28"/>
        </w:rPr>
        <w:t>він</w:t>
      </w:r>
      <w:r w:rsidR="0049785B" w:rsidRPr="005B2D38">
        <w:rPr>
          <w:rFonts w:ascii="Times New Roman" w:eastAsia="Times New Roman" w:hAnsi="Times New Roman"/>
          <w:sz w:val="28"/>
          <w:szCs w:val="28"/>
        </w:rPr>
        <w:t xml:space="preserve"> приділяє особливу увагу </w:t>
      </w:r>
      <w:r w:rsidR="00CD165C" w:rsidRPr="005B2D38">
        <w:rPr>
          <w:rFonts w:ascii="Times New Roman" w:hAnsi="Times New Roman"/>
          <w:sz w:val="28"/>
          <w:szCs w:val="28"/>
        </w:rPr>
        <w:t>забезпеченню найкращих інтересів дитини</w:t>
      </w:r>
      <w:r w:rsidR="0049785B" w:rsidRPr="005B2D38">
        <w:rPr>
          <w:rFonts w:ascii="Times New Roman" w:eastAsia="Times New Roman" w:hAnsi="Times New Roman"/>
          <w:sz w:val="28"/>
          <w:szCs w:val="28"/>
        </w:rPr>
        <w:t>.</w:t>
      </w:r>
    </w:p>
    <w:p w:rsidR="0049785B" w:rsidRPr="005B2D38" w:rsidRDefault="0049785B"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 зауважив, що вирішення питань щодо обрання запобіжних заходів також нерідко </w:t>
      </w:r>
      <w:r w:rsidR="004C536C" w:rsidRPr="005B2D38">
        <w:rPr>
          <w:rFonts w:ascii="Times New Roman" w:eastAsia="Times New Roman" w:hAnsi="Times New Roman"/>
          <w:sz w:val="28"/>
          <w:szCs w:val="28"/>
        </w:rPr>
        <w:t>потребує</w:t>
      </w:r>
      <w:r w:rsidRPr="005B2D38">
        <w:rPr>
          <w:rFonts w:ascii="Times New Roman" w:eastAsia="Times New Roman" w:hAnsi="Times New Roman"/>
          <w:sz w:val="28"/>
          <w:szCs w:val="28"/>
        </w:rPr>
        <w:t xml:space="preserve"> емоційної стійкості. Як приклад навів справу </w:t>
      </w:r>
      <w:r w:rsidR="004C536C" w:rsidRPr="005B2D38">
        <w:rPr>
          <w:rFonts w:ascii="Times New Roman" w:eastAsia="Times New Roman" w:hAnsi="Times New Roman"/>
          <w:sz w:val="28"/>
          <w:szCs w:val="28"/>
        </w:rPr>
        <w:t>стосовно</w:t>
      </w:r>
      <w:r w:rsidRPr="005B2D38">
        <w:rPr>
          <w:rFonts w:ascii="Times New Roman" w:eastAsia="Times New Roman" w:hAnsi="Times New Roman"/>
          <w:sz w:val="28"/>
          <w:szCs w:val="28"/>
        </w:rPr>
        <w:t xml:space="preserve"> військовослужбовц</w:t>
      </w:r>
      <w:r w:rsidR="004C536C" w:rsidRPr="005B2D38">
        <w:rPr>
          <w:rFonts w:ascii="Times New Roman" w:eastAsia="Times New Roman" w:hAnsi="Times New Roman"/>
          <w:sz w:val="28"/>
          <w:szCs w:val="28"/>
        </w:rPr>
        <w:t>я</w:t>
      </w:r>
      <w:r w:rsidRPr="005B2D38">
        <w:rPr>
          <w:rFonts w:ascii="Times New Roman" w:eastAsia="Times New Roman" w:hAnsi="Times New Roman"/>
          <w:sz w:val="28"/>
          <w:szCs w:val="28"/>
        </w:rPr>
        <w:t>, підозрювано</w:t>
      </w:r>
      <w:r w:rsidR="004C536C" w:rsidRPr="005B2D38">
        <w:rPr>
          <w:rFonts w:ascii="Times New Roman" w:eastAsia="Times New Roman" w:hAnsi="Times New Roman"/>
          <w:sz w:val="28"/>
          <w:szCs w:val="28"/>
        </w:rPr>
        <w:t>го</w:t>
      </w:r>
      <w:r w:rsidRPr="005B2D38">
        <w:rPr>
          <w:rFonts w:ascii="Times New Roman" w:eastAsia="Times New Roman" w:hAnsi="Times New Roman"/>
          <w:sz w:val="28"/>
          <w:szCs w:val="28"/>
        </w:rPr>
        <w:t xml:space="preserve"> </w:t>
      </w:r>
      <w:r w:rsidR="004C536C" w:rsidRPr="005B2D38">
        <w:rPr>
          <w:rFonts w:ascii="Times New Roman" w:eastAsia="Times New Roman" w:hAnsi="Times New Roman"/>
          <w:sz w:val="28"/>
          <w:szCs w:val="28"/>
        </w:rPr>
        <w:t xml:space="preserve">у вчиненні </w:t>
      </w:r>
      <w:r w:rsidRPr="005B2D38">
        <w:rPr>
          <w:rFonts w:ascii="Times New Roman" w:eastAsia="Times New Roman" w:hAnsi="Times New Roman"/>
          <w:sz w:val="28"/>
          <w:szCs w:val="28"/>
        </w:rPr>
        <w:t>умисно</w:t>
      </w:r>
      <w:r w:rsidR="004C536C" w:rsidRPr="005B2D38">
        <w:rPr>
          <w:rFonts w:ascii="Times New Roman" w:eastAsia="Times New Roman" w:hAnsi="Times New Roman"/>
          <w:sz w:val="28"/>
          <w:szCs w:val="28"/>
        </w:rPr>
        <w:t>го</w:t>
      </w:r>
      <w:r w:rsidRPr="005B2D38">
        <w:rPr>
          <w:rFonts w:ascii="Times New Roman" w:eastAsia="Times New Roman" w:hAnsi="Times New Roman"/>
          <w:sz w:val="28"/>
          <w:szCs w:val="28"/>
        </w:rPr>
        <w:t xml:space="preserve"> вбивств</w:t>
      </w:r>
      <w:r w:rsidR="004C536C" w:rsidRPr="005B2D38">
        <w:rPr>
          <w:rFonts w:ascii="Times New Roman" w:eastAsia="Times New Roman" w:hAnsi="Times New Roman"/>
          <w:sz w:val="28"/>
          <w:szCs w:val="28"/>
        </w:rPr>
        <w:t>а</w:t>
      </w:r>
      <w:r w:rsidRPr="005B2D38">
        <w:rPr>
          <w:rFonts w:ascii="Times New Roman" w:eastAsia="Times New Roman" w:hAnsi="Times New Roman"/>
          <w:sz w:val="28"/>
          <w:szCs w:val="28"/>
        </w:rPr>
        <w:t xml:space="preserve"> іншого військовослужбовця. </w:t>
      </w:r>
      <w:r w:rsidR="00847FF5" w:rsidRPr="005B2D38">
        <w:rPr>
          <w:rFonts w:ascii="Times New Roman" w:eastAsia="Times New Roman" w:hAnsi="Times New Roman"/>
          <w:sz w:val="28"/>
          <w:szCs w:val="28"/>
        </w:rPr>
        <w:t>П</w:t>
      </w:r>
      <w:r w:rsidRPr="005B2D38">
        <w:rPr>
          <w:rFonts w:ascii="Times New Roman" w:eastAsia="Times New Roman" w:hAnsi="Times New Roman"/>
          <w:sz w:val="28"/>
          <w:szCs w:val="28"/>
        </w:rPr>
        <w:t xml:space="preserve">опри </w:t>
      </w:r>
      <w:r w:rsidR="004C536C" w:rsidRPr="005B2D38">
        <w:rPr>
          <w:rFonts w:ascii="Times New Roman" w:eastAsia="Times New Roman" w:hAnsi="Times New Roman"/>
          <w:sz w:val="28"/>
          <w:szCs w:val="28"/>
        </w:rPr>
        <w:t>значний суспільний резонанс та поширену</w:t>
      </w:r>
      <w:r w:rsidRPr="005B2D38">
        <w:rPr>
          <w:rFonts w:ascii="Times New Roman" w:eastAsia="Times New Roman" w:hAnsi="Times New Roman"/>
          <w:sz w:val="28"/>
          <w:szCs w:val="28"/>
        </w:rPr>
        <w:t xml:space="preserve"> в засобах масової інформації думку про </w:t>
      </w:r>
      <w:r w:rsidR="00847FF5" w:rsidRPr="005B2D38">
        <w:rPr>
          <w:rFonts w:ascii="Times New Roman" w:eastAsia="Times New Roman" w:hAnsi="Times New Roman"/>
          <w:sz w:val="28"/>
          <w:szCs w:val="28"/>
        </w:rPr>
        <w:t>винуватість</w:t>
      </w:r>
      <w:r w:rsidRPr="005B2D38">
        <w:rPr>
          <w:rFonts w:ascii="Times New Roman" w:eastAsia="Times New Roman" w:hAnsi="Times New Roman"/>
          <w:sz w:val="28"/>
          <w:szCs w:val="28"/>
        </w:rPr>
        <w:t xml:space="preserve"> цієї особи, </w:t>
      </w:r>
      <w:r w:rsidR="00847FF5" w:rsidRPr="005B2D38">
        <w:rPr>
          <w:rFonts w:ascii="Times New Roman" w:eastAsia="Times New Roman" w:hAnsi="Times New Roman"/>
          <w:sz w:val="28"/>
          <w:szCs w:val="28"/>
        </w:rPr>
        <w:t xml:space="preserve">кандидат відмовив у застосуванні запобіжного заходу у вигляді тримання під вартою, застосувавши </w:t>
      </w:r>
      <w:r w:rsidR="00847FF5" w:rsidRPr="005B2D38">
        <w:rPr>
          <w:rFonts w:ascii="Times New Roman" w:eastAsia="Times New Roman" w:hAnsi="Times New Roman"/>
          <w:sz w:val="28"/>
          <w:szCs w:val="28"/>
        </w:rPr>
        <w:lastRenderedPageBreak/>
        <w:t>цілодобовий домашній арешт. Надалі справу було скеровано до суду з іншою кваліфікацією.</w:t>
      </w:r>
    </w:p>
    <w:p w:rsidR="00E93279" w:rsidRPr="005B2D38" w:rsidRDefault="00E9327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За словами кандидата, для підтримання емоційної рівноваги та психологічного відновлення він приділяє увагу активному відпочинку, зокрема здійснює тривалі піші прогулянки містом, займається дайвінгом, а також проводить час за риболовлею. Крім того, важливим чинником емоційної стабільності для нього є спілкування з дітьми.</w:t>
      </w:r>
    </w:p>
    <w:p w:rsidR="005D6048" w:rsidRPr="005B2D38" w:rsidRDefault="005D6048" w:rsidP="007E0E18">
      <w:pPr>
        <w:pStyle w:val="a8"/>
        <w:numPr>
          <w:ilvl w:val="0"/>
          <w:numId w:val="2"/>
        </w:numPr>
        <w:spacing w:before="0" w:beforeAutospacing="0" w:after="0" w:afterAutospacing="0" w:line="320" w:lineRule="exact"/>
        <w:ind w:left="0" w:firstLine="851"/>
        <w:jc w:val="both"/>
        <w:textAlignment w:val="baseline"/>
        <w:rPr>
          <w:sz w:val="26"/>
          <w:szCs w:val="26"/>
          <w:lang w:val="uk-UA"/>
        </w:rPr>
      </w:pPr>
      <w:r w:rsidRPr="005B2D38">
        <w:rPr>
          <w:sz w:val="28"/>
          <w:szCs w:val="28"/>
          <w:lang w:val="uk-UA"/>
        </w:rPr>
        <w:t xml:space="preserve">Надані кандидатом письмові пояснення, а також відповіді під час послідовного обговорення показників соціальної компетентності на співбесіді </w:t>
      </w:r>
      <w:r w:rsidRPr="005B2D38">
        <w:rPr>
          <w:sz w:val="26"/>
          <w:szCs w:val="26"/>
          <w:lang w:val="uk-UA"/>
        </w:rPr>
        <w:t>індивідуально оцінен</w:t>
      </w:r>
      <w:r w:rsidR="00BE6F2B" w:rsidRPr="005B2D38">
        <w:rPr>
          <w:sz w:val="26"/>
          <w:szCs w:val="26"/>
          <w:lang w:val="uk-UA"/>
        </w:rPr>
        <w:t>о</w:t>
      </w:r>
      <w:r w:rsidRPr="005B2D38">
        <w:rPr>
          <w:sz w:val="26"/>
          <w:szCs w:val="26"/>
          <w:lang w:val="uk-UA"/>
        </w:rPr>
        <w:t xml:space="preserve"> членами Комісії таким чином:</w:t>
      </w:r>
    </w:p>
    <w:tbl>
      <w:tblPr>
        <w:tblStyle w:val="af"/>
        <w:tblpPr w:leftFromText="180" w:rightFromText="180" w:vertAnchor="text" w:horzAnchor="margin" w:tblpXSpec="center" w:tblpY="26"/>
        <w:tblW w:w="9639" w:type="dxa"/>
        <w:tblInd w:w="0" w:type="dxa"/>
        <w:tblLook w:val="04A0" w:firstRow="1" w:lastRow="0" w:firstColumn="1" w:lastColumn="0" w:noHBand="0" w:noVBand="1"/>
      </w:tblPr>
      <w:tblGrid>
        <w:gridCol w:w="1989"/>
        <w:gridCol w:w="2311"/>
        <w:gridCol w:w="954"/>
        <w:gridCol w:w="953"/>
        <w:gridCol w:w="942"/>
        <w:gridCol w:w="1308"/>
        <w:gridCol w:w="1182"/>
      </w:tblGrid>
      <w:tr w:rsidR="00057949" w:rsidRPr="005B2D38" w:rsidTr="000E383A">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Бал за критерій</w:t>
            </w:r>
          </w:p>
        </w:tc>
      </w:tr>
      <w:tr w:rsidR="007355B2" w:rsidRPr="005B2D38" w:rsidTr="000E383A">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9,33</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37,66</w:t>
            </w:r>
          </w:p>
        </w:tc>
      </w:tr>
      <w:tr w:rsidR="007355B2" w:rsidRPr="005B2D38" w:rsidTr="000E383A">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9,33</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r>
      <w:tr w:rsidR="007355B2" w:rsidRPr="005B2D38" w:rsidTr="000E383A">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9,33</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r>
      <w:tr w:rsidR="007355B2" w:rsidRPr="005B2D38" w:rsidTr="000E383A">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B2D38" w:rsidRDefault="005608C3" w:rsidP="00057949">
            <w:pPr>
              <w:pStyle w:val="a8"/>
              <w:spacing w:before="0" w:beforeAutospacing="0" w:after="0" w:afterAutospacing="0"/>
              <w:jc w:val="center"/>
              <w:textAlignment w:val="baseline"/>
              <w:rPr>
                <w:sz w:val="26"/>
                <w:szCs w:val="26"/>
                <w:lang w:val="uk-UA"/>
              </w:rPr>
            </w:pPr>
            <w:r w:rsidRPr="005B2D38">
              <w:rPr>
                <w:sz w:val="26"/>
                <w:szCs w:val="26"/>
                <w:lang w:val="uk-UA"/>
              </w:rPr>
              <w:t>9,67</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r>
    </w:tbl>
    <w:p w:rsidR="00504243" w:rsidRPr="005B2D38" w:rsidRDefault="0041374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867664" w:rsidRPr="005B2D38">
        <w:rPr>
          <w:rFonts w:ascii="Times New Roman" w:eastAsia="Times New Roman" w:hAnsi="Times New Roman"/>
          <w:sz w:val="28"/>
          <w:szCs w:val="28"/>
        </w:rPr>
        <w:t>Тучков С.С.</w:t>
      </w:r>
      <w:r w:rsidRPr="005B2D38">
        <w:rPr>
          <w:rFonts w:ascii="Times New Roman" w:eastAsia="Times New Roman" w:hAnsi="Times New Roman"/>
          <w:sz w:val="28"/>
          <w:szCs w:val="28"/>
        </w:rPr>
        <w:t xml:space="preserve"> набра</w:t>
      </w:r>
      <w:r w:rsidR="00684FE6"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w:t>
      </w:r>
      <w:r w:rsidR="005608C3" w:rsidRPr="005B2D38">
        <w:rPr>
          <w:rFonts w:ascii="Times New Roman" w:eastAsia="Times New Roman" w:hAnsi="Times New Roman"/>
          <w:sz w:val="28"/>
          <w:szCs w:val="28"/>
        </w:rPr>
        <w:t>37,66</w:t>
      </w:r>
      <w:r w:rsidR="007808B3" w:rsidRPr="005B2D38">
        <w:rPr>
          <w:rFonts w:ascii="Times New Roman" w:eastAsia="Times New Roman" w:hAnsi="Times New Roman"/>
          <w:sz w:val="28"/>
          <w:szCs w:val="28"/>
        </w:rPr>
        <w:t> </w:t>
      </w:r>
      <w:r w:rsidRPr="005B2D38">
        <w:rPr>
          <w:rFonts w:ascii="Times New Roman" w:eastAsia="Times New Roman" w:hAnsi="Times New Roman"/>
          <w:sz w:val="28"/>
          <w:szCs w:val="28"/>
        </w:rPr>
        <w:t>бала</w:t>
      </w:r>
      <w:r w:rsidR="00D43634" w:rsidRPr="005B2D38">
        <w:rPr>
          <w:rFonts w:ascii="Times New Roman" w:eastAsia="Times New Roman" w:hAnsi="Times New Roman"/>
          <w:sz w:val="28"/>
          <w:szCs w:val="28"/>
        </w:rPr>
        <w:t xml:space="preserve">, </w:t>
      </w:r>
      <w:r w:rsidR="00D43634" w:rsidRPr="005B2D38">
        <w:rPr>
          <w:rFonts w:ascii="Times New Roman" w:hAnsi="Times New Roman"/>
          <w:sz w:val="28"/>
          <w:szCs w:val="28"/>
        </w:rPr>
        <w:t>що вищ</w:t>
      </w:r>
      <w:r w:rsidR="001330EE" w:rsidRPr="005B2D38">
        <w:rPr>
          <w:rFonts w:ascii="Times New Roman" w:hAnsi="Times New Roman"/>
          <w:sz w:val="28"/>
          <w:szCs w:val="28"/>
        </w:rPr>
        <w:t>е</w:t>
      </w:r>
      <w:r w:rsidR="00D43634" w:rsidRPr="005B2D38">
        <w:rPr>
          <w:rFonts w:ascii="Times New Roman" w:hAnsi="Times New Roman"/>
          <w:sz w:val="28"/>
          <w:szCs w:val="28"/>
        </w:rPr>
        <w:t xml:space="preserve"> 75 відсотків </w:t>
      </w:r>
      <w:r w:rsidR="00BE6F2B" w:rsidRPr="005B2D38">
        <w:rPr>
          <w:rFonts w:ascii="Times New Roman" w:hAnsi="Times New Roman"/>
          <w:sz w:val="28"/>
          <w:szCs w:val="28"/>
        </w:rPr>
        <w:t xml:space="preserve">від </w:t>
      </w:r>
      <w:r w:rsidR="00D43634" w:rsidRPr="005B2D38">
        <w:rPr>
          <w:rFonts w:ascii="Times New Roman" w:hAnsi="Times New Roman"/>
          <w:sz w:val="28"/>
          <w:szCs w:val="28"/>
        </w:rPr>
        <w:t>максимально можливого бала, тому Комісія вважає, що кандидат відповідає критерію соціальної компетентності.</w:t>
      </w:r>
    </w:p>
    <w:p w:rsidR="00504243" w:rsidRPr="005B2D38" w:rsidRDefault="00413747" w:rsidP="005B2D3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8"/>
          <w:szCs w:val="28"/>
        </w:rPr>
      </w:pPr>
      <w:r w:rsidRPr="005B2D38">
        <w:rPr>
          <w:rFonts w:ascii="Times New Roman" w:eastAsia="Times New Roman" w:hAnsi="Times New Roman"/>
          <w:b/>
          <w:sz w:val="28"/>
          <w:szCs w:val="28"/>
        </w:rPr>
        <w:t xml:space="preserve">Оцінювання відповідності </w:t>
      </w:r>
      <w:r w:rsidR="004E5A5B" w:rsidRPr="005B2D38">
        <w:rPr>
          <w:rFonts w:ascii="Times New Roman" w:eastAsia="Times New Roman" w:hAnsi="Times New Roman"/>
          <w:b/>
          <w:sz w:val="28"/>
          <w:szCs w:val="28"/>
        </w:rPr>
        <w:t xml:space="preserve">кандидата </w:t>
      </w:r>
      <w:r w:rsidRPr="005B2D38">
        <w:rPr>
          <w:rFonts w:ascii="Times New Roman" w:eastAsia="Times New Roman" w:hAnsi="Times New Roman"/>
          <w:b/>
          <w:sz w:val="28"/>
          <w:szCs w:val="28"/>
        </w:rPr>
        <w:t>критеріям доброчесності та професійної етики.</w:t>
      </w:r>
    </w:p>
    <w:p w:rsidR="00504243" w:rsidRPr="005B2D38" w:rsidRDefault="0041374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5B2D38" w:rsidRDefault="0041374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5B2D38" w:rsidRDefault="002904A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У</w:t>
      </w:r>
      <w:r w:rsidR="00413747" w:rsidRPr="005B2D38">
        <w:rPr>
          <w:rFonts w:ascii="Times New Roman" w:eastAsia="Times New Roman" w:hAnsi="Times New Roman"/>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5B2D38" w:rsidRDefault="0041374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У матеріалах суддівського досьє та досьє кандидата на посаду судді відсутні відомості щодо притягнення </w:t>
      </w:r>
      <w:r w:rsidR="00867664" w:rsidRPr="005B2D38">
        <w:rPr>
          <w:rFonts w:ascii="Times New Roman" w:eastAsia="Times New Roman" w:hAnsi="Times New Roman"/>
          <w:sz w:val="28"/>
          <w:szCs w:val="28"/>
        </w:rPr>
        <w:t>Тучкова С.С.</w:t>
      </w:r>
      <w:r w:rsidRPr="005B2D38">
        <w:rPr>
          <w:rFonts w:ascii="Times New Roman" w:eastAsia="Times New Roman" w:hAnsi="Times New Roman"/>
          <w:sz w:val="28"/>
          <w:szCs w:val="28"/>
        </w:rPr>
        <w:t xml:space="preserve"> до відповідальності за </w:t>
      </w:r>
      <w:r w:rsidRPr="005B2D38">
        <w:rPr>
          <w:rFonts w:ascii="Times New Roman" w:eastAsia="Times New Roman" w:hAnsi="Times New Roman"/>
          <w:sz w:val="28"/>
          <w:szCs w:val="28"/>
        </w:rPr>
        <w:lastRenderedPageBreak/>
        <w:t>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8C7881" w:rsidRPr="005B2D38">
        <w:rPr>
          <w:rFonts w:ascii="Times New Roman" w:eastAsia="Times New Roman" w:hAnsi="Times New Roman"/>
          <w:sz w:val="28"/>
          <w:szCs w:val="28"/>
        </w:rPr>
        <w:t>им</w:t>
      </w:r>
      <w:r w:rsidRPr="005B2D38">
        <w:rPr>
          <w:rFonts w:ascii="Times New Roman" w:eastAsia="Times New Roman" w:hAnsi="Times New Roman"/>
          <w:sz w:val="28"/>
          <w:szCs w:val="28"/>
        </w:rPr>
        <w:t xml:space="preserve"> правосуддя. До дисциплінарної відповідальності </w:t>
      </w:r>
      <w:r w:rsidR="008C7881" w:rsidRPr="005B2D38">
        <w:rPr>
          <w:rFonts w:ascii="Times New Roman" w:eastAsia="Times New Roman" w:hAnsi="Times New Roman"/>
          <w:sz w:val="28"/>
          <w:szCs w:val="28"/>
        </w:rPr>
        <w:t>кандидат</w:t>
      </w:r>
      <w:r w:rsidRPr="005B2D38">
        <w:rPr>
          <w:rFonts w:ascii="Times New Roman" w:eastAsia="Times New Roman" w:hAnsi="Times New Roman"/>
          <w:sz w:val="28"/>
          <w:szCs w:val="28"/>
        </w:rPr>
        <w:t xml:space="preserve"> не притягува</w:t>
      </w:r>
      <w:r w:rsidR="008C7881" w:rsidRPr="005B2D38">
        <w:rPr>
          <w:rFonts w:ascii="Times New Roman" w:eastAsia="Times New Roman" w:hAnsi="Times New Roman"/>
          <w:sz w:val="28"/>
          <w:szCs w:val="28"/>
        </w:rPr>
        <w:t>в</w:t>
      </w:r>
      <w:r w:rsidRPr="005B2D38">
        <w:rPr>
          <w:rFonts w:ascii="Times New Roman" w:eastAsia="Times New Roman" w:hAnsi="Times New Roman"/>
          <w:sz w:val="28"/>
          <w:szCs w:val="28"/>
        </w:rPr>
        <w:t>ся.</w:t>
      </w:r>
    </w:p>
    <w:p w:rsidR="00504243" w:rsidRPr="005B2D38" w:rsidRDefault="0041374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При оцінюванні відповідності кандидата критеріям </w:t>
      </w:r>
      <w:r w:rsidR="00866BC8" w:rsidRPr="005B2D38">
        <w:rPr>
          <w:rFonts w:ascii="Times New Roman" w:eastAsia="Times New Roman" w:hAnsi="Times New Roman"/>
          <w:sz w:val="28"/>
          <w:szCs w:val="28"/>
        </w:rPr>
        <w:t xml:space="preserve">доброчесності  та </w:t>
      </w:r>
      <w:r w:rsidRPr="005B2D38">
        <w:rPr>
          <w:rFonts w:ascii="Times New Roman" w:eastAsia="Times New Roman" w:hAnsi="Times New Roman"/>
          <w:sz w:val="28"/>
          <w:szCs w:val="28"/>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504243" w:rsidRPr="005B2D38" w:rsidRDefault="0041374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Ураховуючи наведене, Комісією під час кваліфікаційного оцінювання </w:t>
      </w:r>
      <w:r w:rsidR="00867664" w:rsidRPr="005B2D38">
        <w:rPr>
          <w:rFonts w:ascii="Times New Roman" w:eastAsia="Times New Roman" w:hAnsi="Times New Roman"/>
          <w:sz w:val="28"/>
          <w:szCs w:val="28"/>
        </w:rPr>
        <w:t>Тучкова С.С.</w:t>
      </w:r>
      <w:r w:rsidRPr="005B2D38">
        <w:rPr>
          <w:rFonts w:ascii="Times New Roman" w:eastAsia="Times New Roman" w:hAnsi="Times New Roman"/>
          <w:sz w:val="28"/>
          <w:szCs w:val="28"/>
        </w:rPr>
        <w:t xml:space="preserve"> було досліджено </w:t>
      </w:r>
      <w:r w:rsidR="00726494" w:rsidRPr="005B2D38">
        <w:rPr>
          <w:rFonts w:ascii="Times New Roman" w:eastAsia="Times New Roman" w:hAnsi="Times New Roman"/>
          <w:sz w:val="28"/>
          <w:szCs w:val="28"/>
        </w:rPr>
        <w:t>висновок</w:t>
      </w:r>
      <w:r w:rsidRPr="005B2D38">
        <w:rPr>
          <w:rFonts w:ascii="Times New Roman" w:eastAsia="Times New Roman" w:hAnsi="Times New Roman"/>
          <w:sz w:val="28"/>
          <w:szCs w:val="28"/>
        </w:rPr>
        <w:t xml:space="preserve"> ГРД від </w:t>
      </w:r>
      <w:r w:rsidR="005203DF" w:rsidRPr="005B2D38">
        <w:rPr>
          <w:rFonts w:ascii="Times New Roman" w:eastAsia="Times New Roman" w:hAnsi="Times New Roman"/>
          <w:sz w:val="28"/>
          <w:szCs w:val="28"/>
        </w:rPr>
        <w:t>2</w:t>
      </w:r>
      <w:r w:rsidR="00867664" w:rsidRPr="005B2D38">
        <w:rPr>
          <w:rFonts w:ascii="Times New Roman" w:eastAsia="Times New Roman" w:hAnsi="Times New Roman"/>
          <w:sz w:val="28"/>
          <w:szCs w:val="28"/>
        </w:rPr>
        <w:t>8</w:t>
      </w:r>
      <w:r w:rsidRPr="005B2D38">
        <w:rPr>
          <w:rFonts w:ascii="Times New Roman" w:eastAsia="Times New Roman" w:hAnsi="Times New Roman"/>
          <w:sz w:val="28"/>
          <w:szCs w:val="28"/>
        </w:rPr>
        <w:t> </w:t>
      </w:r>
      <w:r w:rsidR="008C7881" w:rsidRPr="005B2D38">
        <w:rPr>
          <w:rFonts w:ascii="Times New Roman" w:eastAsia="Times New Roman" w:hAnsi="Times New Roman"/>
          <w:sz w:val="28"/>
          <w:szCs w:val="28"/>
        </w:rPr>
        <w:t>л</w:t>
      </w:r>
      <w:r w:rsidR="00867664" w:rsidRPr="005B2D38">
        <w:rPr>
          <w:rFonts w:ascii="Times New Roman" w:eastAsia="Times New Roman" w:hAnsi="Times New Roman"/>
          <w:sz w:val="28"/>
          <w:szCs w:val="28"/>
        </w:rPr>
        <w:t>ютого</w:t>
      </w:r>
      <w:r w:rsidRPr="005B2D38">
        <w:rPr>
          <w:rFonts w:ascii="Times New Roman" w:eastAsia="Times New Roman" w:hAnsi="Times New Roman"/>
          <w:sz w:val="28"/>
          <w:szCs w:val="28"/>
        </w:rPr>
        <w:t xml:space="preserve"> 202</w:t>
      </w:r>
      <w:r w:rsidR="00867664" w:rsidRPr="005B2D38">
        <w:rPr>
          <w:rFonts w:ascii="Times New Roman" w:eastAsia="Times New Roman" w:hAnsi="Times New Roman"/>
          <w:sz w:val="28"/>
          <w:szCs w:val="28"/>
        </w:rPr>
        <w:t>6</w:t>
      </w:r>
      <w:r w:rsidRPr="005B2D38">
        <w:rPr>
          <w:rFonts w:ascii="Times New Roman" w:eastAsia="Times New Roman" w:hAnsi="Times New Roman"/>
          <w:sz w:val="28"/>
          <w:szCs w:val="28"/>
        </w:rPr>
        <w:t xml:space="preserve"> року, письмові пояснення кандидата, надіслані на адресу Комісії, усні пояснення, надані під час співбесіди, подані </w:t>
      </w:r>
      <w:r w:rsidR="00726494" w:rsidRPr="005B2D38">
        <w:rPr>
          <w:rFonts w:ascii="Times New Roman" w:eastAsia="Times New Roman" w:hAnsi="Times New Roman"/>
          <w:sz w:val="28"/>
          <w:szCs w:val="28"/>
        </w:rPr>
        <w:t>н</w:t>
      </w:r>
      <w:r w:rsidR="008C7881" w:rsidRPr="005B2D38">
        <w:rPr>
          <w:rFonts w:ascii="Times New Roman" w:eastAsia="Times New Roman" w:hAnsi="Times New Roman"/>
          <w:sz w:val="28"/>
          <w:szCs w:val="28"/>
        </w:rPr>
        <w:t>им</w:t>
      </w:r>
      <w:r w:rsidR="00726494" w:rsidRPr="005B2D38">
        <w:rPr>
          <w:rFonts w:ascii="Times New Roman" w:eastAsia="Times New Roman" w:hAnsi="Times New Roman"/>
          <w:sz w:val="28"/>
          <w:szCs w:val="28"/>
        </w:rPr>
        <w:t xml:space="preserve"> як </w:t>
      </w:r>
      <w:r w:rsidRPr="005B2D38">
        <w:rPr>
          <w:rFonts w:ascii="Times New Roman" w:eastAsia="Times New Roman" w:hAnsi="Times New Roman"/>
          <w:sz w:val="28"/>
          <w:szCs w:val="28"/>
        </w:rPr>
        <w:t>суддею декларації, а також інформація, надана державними органами на запити Комісії стосовно кандидата.</w:t>
      </w:r>
    </w:p>
    <w:p w:rsidR="00C1264A" w:rsidRPr="005B2D38" w:rsidRDefault="00866BC8"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О</w:t>
      </w:r>
      <w:r w:rsidR="00413747" w:rsidRPr="005B2D38">
        <w:rPr>
          <w:rFonts w:ascii="Times New Roman" w:eastAsia="Times New Roman" w:hAnsi="Times New Roman"/>
          <w:sz w:val="28"/>
          <w:szCs w:val="28"/>
        </w:rPr>
        <w:t xml:space="preserve">знайомившись із </w:t>
      </w:r>
      <w:r w:rsidR="00726494" w:rsidRPr="005B2D38">
        <w:rPr>
          <w:rFonts w:ascii="Times New Roman" w:eastAsia="Times New Roman" w:hAnsi="Times New Roman"/>
          <w:sz w:val="28"/>
          <w:szCs w:val="28"/>
        </w:rPr>
        <w:t>висновком</w:t>
      </w:r>
      <w:r w:rsidR="00413747" w:rsidRPr="005B2D38">
        <w:rPr>
          <w:rFonts w:ascii="Times New Roman" w:eastAsia="Times New Roman" w:hAnsi="Times New Roman"/>
          <w:sz w:val="28"/>
          <w:szCs w:val="28"/>
        </w:rPr>
        <w:t xml:space="preserve"> ГРД, </w:t>
      </w:r>
      <w:r w:rsidR="00867664" w:rsidRPr="005B2D38">
        <w:rPr>
          <w:rFonts w:ascii="Times New Roman" w:eastAsia="Times New Roman" w:hAnsi="Times New Roman"/>
          <w:sz w:val="28"/>
          <w:szCs w:val="28"/>
        </w:rPr>
        <w:t>Тучков С.С.</w:t>
      </w:r>
      <w:r w:rsidRPr="005B2D38">
        <w:rPr>
          <w:rFonts w:ascii="Times New Roman" w:eastAsia="Times New Roman" w:hAnsi="Times New Roman"/>
          <w:sz w:val="28"/>
          <w:szCs w:val="28"/>
        </w:rPr>
        <w:t xml:space="preserve"> </w:t>
      </w:r>
      <w:r w:rsidR="00413747" w:rsidRPr="005B2D38">
        <w:rPr>
          <w:rFonts w:ascii="Times New Roman" w:eastAsia="Times New Roman" w:hAnsi="Times New Roman"/>
          <w:sz w:val="28"/>
          <w:szCs w:val="28"/>
        </w:rPr>
        <w:t>нада</w:t>
      </w:r>
      <w:r w:rsidR="007C6992" w:rsidRPr="005B2D38">
        <w:rPr>
          <w:rFonts w:ascii="Times New Roman" w:eastAsia="Times New Roman" w:hAnsi="Times New Roman"/>
          <w:sz w:val="28"/>
          <w:szCs w:val="28"/>
        </w:rPr>
        <w:t>в</w:t>
      </w:r>
      <w:r w:rsidR="00413747" w:rsidRPr="005B2D38">
        <w:rPr>
          <w:rFonts w:ascii="Times New Roman" w:eastAsia="Times New Roman" w:hAnsi="Times New Roman"/>
          <w:sz w:val="28"/>
          <w:szCs w:val="28"/>
        </w:rPr>
        <w:t xml:space="preserve"> такі пояснення щодо </w:t>
      </w:r>
      <w:r w:rsidR="00D35561" w:rsidRPr="005B2D38">
        <w:rPr>
          <w:rFonts w:ascii="Times New Roman" w:eastAsia="Times New Roman" w:hAnsi="Times New Roman"/>
          <w:sz w:val="28"/>
          <w:szCs w:val="28"/>
        </w:rPr>
        <w:t>притягнення трьох осіб до адміністративної відповідальності за злісну непокору працівникам міліції у справах № 333/1149/14-п, № 333/1050/14-п та № </w:t>
      </w:r>
      <w:r w:rsidR="000B1651" w:rsidRPr="005B2D38">
        <w:rPr>
          <w:rFonts w:ascii="Times New Roman" w:eastAsia="Times New Roman" w:hAnsi="Times New Roman"/>
          <w:sz w:val="28"/>
          <w:szCs w:val="28"/>
        </w:rPr>
        <w:t>333/1148/14-п</w:t>
      </w:r>
      <w:r w:rsidR="007C2A0D" w:rsidRPr="005B2D38">
        <w:rPr>
          <w:rFonts w:ascii="Times New Roman" w:eastAsia="Times New Roman" w:hAnsi="Times New Roman"/>
          <w:sz w:val="28"/>
          <w:szCs w:val="28"/>
        </w:rPr>
        <w:t>.</w:t>
      </w:r>
    </w:p>
    <w:p w:rsidR="004D28F5" w:rsidRPr="005B2D38" w:rsidRDefault="006451B6"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 повідомив, що </w:t>
      </w:r>
      <w:r w:rsidR="007555B8" w:rsidRPr="005B2D38">
        <w:rPr>
          <w:rFonts w:ascii="Times New Roman" w:eastAsia="Times New Roman" w:hAnsi="Times New Roman"/>
          <w:sz w:val="28"/>
          <w:szCs w:val="28"/>
        </w:rPr>
        <w:t>указані справи розглядалися у присутності осіб, які притяг</w:t>
      </w:r>
      <w:r w:rsidR="0086289C" w:rsidRPr="005B2D38">
        <w:rPr>
          <w:rFonts w:ascii="Times New Roman" w:eastAsia="Times New Roman" w:hAnsi="Times New Roman"/>
          <w:sz w:val="28"/>
          <w:szCs w:val="28"/>
        </w:rPr>
        <w:t>ув</w:t>
      </w:r>
      <w:r w:rsidR="007555B8" w:rsidRPr="005B2D38">
        <w:rPr>
          <w:rFonts w:ascii="Times New Roman" w:eastAsia="Times New Roman" w:hAnsi="Times New Roman"/>
          <w:sz w:val="28"/>
          <w:szCs w:val="28"/>
        </w:rPr>
        <w:t xml:space="preserve">алися до адміністративної відповідальності, та їх захисників. </w:t>
      </w:r>
      <w:r w:rsidR="00403DC0" w:rsidRPr="005B2D38">
        <w:rPr>
          <w:rFonts w:ascii="Times New Roman" w:eastAsia="Times New Roman" w:hAnsi="Times New Roman"/>
          <w:sz w:val="28"/>
          <w:szCs w:val="28"/>
        </w:rPr>
        <w:t>Їм було роз’яснено права, передбачені статтею 63 Конституції України та статтею 268 КУпАП.</w:t>
      </w:r>
      <w:r w:rsidR="0027258A" w:rsidRPr="005B2D38">
        <w:rPr>
          <w:rFonts w:ascii="Times New Roman" w:eastAsia="Times New Roman" w:hAnsi="Times New Roman"/>
          <w:sz w:val="28"/>
          <w:szCs w:val="28"/>
        </w:rPr>
        <w:t xml:space="preserve"> </w:t>
      </w:r>
      <w:r w:rsidR="000A425D" w:rsidRPr="005B2D38">
        <w:rPr>
          <w:rFonts w:ascii="Times New Roman" w:eastAsia="Times New Roman" w:hAnsi="Times New Roman"/>
          <w:sz w:val="28"/>
          <w:szCs w:val="28"/>
        </w:rPr>
        <w:t>П</w:t>
      </w:r>
      <w:r w:rsidR="0027258A" w:rsidRPr="005B2D38">
        <w:rPr>
          <w:rFonts w:ascii="Times New Roman" w:eastAsia="Times New Roman" w:hAnsi="Times New Roman"/>
          <w:sz w:val="28"/>
          <w:szCs w:val="28"/>
        </w:rPr>
        <w:t xml:space="preserve">ід час </w:t>
      </w:r>
      <w:r w:rsidR="000A425D" w:rsidRPr="005B2D38">
        <w:rPr>
          <w:rFonts w:ascii="Times New Roman" w:eastAsia="Times New Roman" w:hAnsi="Times New Roman"/>
          <w:sz w:val="28"/>
          <w:szCs w:val="28"/>
        </w:rPr>
        <w:t xml:space="preserve">судових </w:t>
      </w:r>
      <w:r w:rsidR="0027258A" w:rsidRPr="005B2D38">
        <w:rPr>
          <w:rFonts w:ascii="Times New Roman" w:eastAsia="Times New Roman" w:hAnsi="Times New Roman"/>
          <w:sz w:val="28"/>
          <w:szCs w:val="28"/>
        </w:rPr>
        <w:t xml:space="preserve">засідань </w:t>
      </w:r>
      <w:r w:rsidR="000A425D" w:rsidRPr="005B2D38">
        <w:rPr>
          <w:rFonts w:ascii="Times New Roman" w:eastAsia="Times New Roman" w:hAnsi="Times New Roman"/>
          <w:sz w:val="28"/>
          <w:szCs w:val="28"/>
        </w:rPr>
        <w:t xml:space="preserve">особи </w:t>
      </w:r>
      <w:r w:rsidR="0027258A" w:rsidRPr="005B2D38">
        <w:rPr>
          <w:rFonts w:ascii="Times New Roman" w:eastAsia="Times New Roman" w:hAnsi="Times New Roman"/>
          <w:sz w:val="28"/>
          <w:szCs w:val="28"/>
        </w:rPr>
        <w:t xml:space="preserve">надавали пояснення, проте клопотань про </w:t>
      </w:r>
      <w:r w:rsidR="00604765" w:rsidRPr="005B2D38">
        <w:rPr>
          <w:rFonts w:ascii="Times New Roman" w:eastAsia="Times New Roman" w:hAnsi="Times New Roman"/>
          <w:sz w:val="28"/>
          <w:szCs w:val="28"/>
        </w:rPr>
        <w:t>витребування додаткових доказів не заявляли. Копії постанов бул</w:t>
      </w:r>
      <w:r w:rsidR="00D94A9E" w:rsidRPr="005B2D38">
        <w:rPr>
          <w:rFonts w:ascii="Times New Roman" w:eastAsia="Times New Roman" w:hAnsi="Times New Roman"/>
          <w:sz w:val="28"/>
          <w:szCs w:val="28"/>
        </w:rPr>
        <w:t>о</w:t>
      </w:r>
      <w:r w:rsidR="00604765" w:rsidRPr="005B2D38">
        <w:rPr>
          <w:rFonts w:ascii="Times New Roman" w:eastAsia="Times New Roman" w:hAnsi="Times New Roman"/>
          <w:sz w:val="28"/>
          <w:szCs w:val="28"/>
        </w:rPr>
        <w:t xml:space="preserve"> вручен</w:t>
      </w:r>
      <w:r w:rsidR="00D94A9E" w:rsidRPr="005B2D38">
        <w:rPr>
          <w:rFonts w:ascii="Times New Roman" w:eastAsia="Times New Roman" w:hAnsi="Times New Roman"/>
          <w:sz w:val="28"/>
          <w:szCs w:val="28"/>
        </w:rPr>
        <w:t>о</w:t>
      </w:r>
      <w:r w:rsidR="00604765" w:rsidRPr="005B2D38">
        <w:rPr>
          <w:rFonts w:ascii="Times New Roman" w:eastAsia="Times New Roman" w:hAnsi="Times New Roman"/>
          <w:sz w:val="28"/>
          <w:szCs w:val="28"/>
        </w:rPr>
        <w:t xml:space="preserve"> їм одразу після засідань.</w:t>
      </w:r>
    </w:p>
    <w:p w:rsidR="00436CFD" w:rsidRPr="005B2D38" w:rsidRDefault="00604765"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За словами кандидата, </w:t>
      </w:r>
      <w:r w:rsidR="00436CFD" w:rsidRPr="005B2D38">
        <w:rPr>
          <w:rFonts w:ascii="Times New Roman" w:eastAsia="Times New Roman" w:hAnsi="Times New Roman"/>
          <w:sz w:val="28"/>
          <w:szCs w:val="28"/>
        </w:rPr>
        <w:t>зазначені</w:t>
      </w:r>
      <w:r w:rsidRPr="005B2D38">
        <w:rPr>
          <w:rFonts w:ascii="Times New Roman" w:eastAsia="Times New Roman" w:hAnsi="Times New Roman"/>
          <w:sz w:val="28"/>
          <w:szCs w:val="28"/>
        </w:rPr>
        <w:t xml:space="preserve"> рішення бул</w:t>
      </w:r>
      <w:r w:rsidR="00436CFD" w:rsidRPr="005B2D38">
        <w:rPr>
          <w:rFonts w:ascii="Times New Roman" w:eastAsia="Times New Roman" w:hAnsi="Times New Roman"/>
          <w:sz w:val="28"/>
          <w:szCs w:val="28"/>
        </w:rPr>
        <w:t>о</w:t>
      </w:r>
      <w:r w:rsidRPr="005B2D38">
        <w:rPr>
          <w:rFonts w:ascii="Times New Roman" w:eastAsia="Times New Roman" w:hAnsi="Times New Roman"/>
          <w:sz w:val="28"/>
          <w:szCs w:val="28"/>
        </w:rPr>
        <w:t xml:space="preserve"> прийнят</w:t>
      </w:r>
      <w:r w:rsidR="00436CFD" w:rsidRPr="005B2D38">
        <w:rPr>
          <w:rFonts w:ascii="Times New Roman" w:eastAsia="Times New Roman" w:hAnsi="Times New Roman"/>
          <w:sz w:val="28"/>
          <w:szCs w:val="28"/>
        </w:rPr>
        <w:t xml:space="preserve">о </w:t>
      </w:r>
      <w:r w:rsidRPr="005B2D38">
        <w:rPr>
          <w:rFonts w:ascii="Times New Roman" w:eastAsia="Times New Roman" w:hAnsi="Times New Roman"/>
          <w:sz w:val="28"/>
          <w:szCs w:val="28"/>
        </w:rPr>
        <w:t>без зовнішнього тиску або будь-якої упередженості з його боку</w:t>
      </w:r>
      <w:r w:rsidR="000A425D" w:rsidRPr="005B2D38">
        <w:rPr>
          <w:rFonts w:ascii="Times New Roman" w:eastAsia="Times New Roman" w:hAnsi="Times New Roman"/>
          <w:sz w:val="28"/>
          <w:szCs w:val="28"/>
        </w:rPr>
        <w:t xml:space="preserve">, </w:t>
      </w:r>
      <w:r w:rsidR="00436CFD" w:rsidRPr="005B2D38">
        <w:rPr>
          <w:rFonts w:ascii="Times New Roman" w:eastAsia="Times New Roman" w:hAnsi="Times New Roman"/>
          <w:sz w:val="28"/>
          <w:szCs w:val="28"/>
        </w:rPr>
        <w:t xml:space="preserve">виключно на підставі оцінки доказів, що містилися в матеріалах справ, зокрема, пояснень свідків. Протоколи про адміністративні правопорушення були складені з дотриманням вимог статті 256 КУпАП та підписані уповноваженими особами. </w:t>
      </w:r>
      <w:r w:rsidR="000A425D" w:rsidRPr="005B2D38">
        <w:rPr>
          <w:rFonts w:ascii="Times New Roman" w:eastAsia="Times New Roman" w:hAnsi="Times New Roman"/>
          <w:sz w:val="28"/>
          <w:szCs w:val="28"/>
        </w:rPr>
        <w:t>О</w:t>
      </w:r>
      <w:r w:rsidR="00436CFD" w:rsidRPr="005B2D38">
        <w:rPr>
          <w:rFonts w:ascii="Times New Roman" w:eastAsia="Times New Roman" w:hAnsi="Times New Roman"/>
          <w:sz w:val="28"/>
          <w:szCs w:val="28"/>
        </w:rPr>
        <w:t>знак фальсифікації доказів, долучених до матеріалів справи</w:t>
      </w:r>
      <w:r w:rsidR="000A425D" w:rsidRPr="005B2D38">
        <w:rPr>
          <w:rFonts w:ascii="Times New Roman" w:eastAsia="Times New Roman" w:hAnsi="Times New Roman"/>
          <w:sz w:val="28"/>
          <w:szCs w:val="28"/>
        </w:rPr>
        <w:t>, встановлено не було</w:t>
      </w:r>
      <w:r w:rsidR="00436CFD" w:rsidRPr="005B2D38">
        <w:rPr>
          <w:rFonts w:ascii="Times New Roman" w:eastAsia="Times New Roman" w:hAnsi="Times New Roman"/>
          <w:sz w:val="28"/>
          <w:szCs w:val="28"/>
        </w:rPr>
        <w:t>.</w:t>
      </w:r>
    </w:p>
    <w:p w:rsidR="00604765" w:rsidRPr="005B2D38" w:rsidRDefault="00436CFD"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За результатами розгляду </w:t>
      </w:r>
      <w:r w:rsidR="004166E3" w:rsidRPr="005B2D38">
        <w:rPr>
          <w:rFonts w:ascii="Times New Roman" w:eastAsia="Times New Roman" w:hAnsi="Times New Roman"/>
          <w:sz w:val="28"/>
          <w:szCs w:val="28"/>
        </w:rPr>
        <w:t>справ кандидат</w:t>
      </w:r>
      <w:r w:rsidRPr="005B2D38">
        <w:rPr>
          <w:rFonts w:ascii="Times New Roman" w:eastAsia="Times New Roman" w:hAnsi="Times New Roman"/>
          <w:sz w:val="28"/>
          <w:szCs w:val="28"/>
        </w:rPr>
        <w:t xml:space="preserve"> призначив мінімальне стягнення, визначене санкцією статті</w:t>
      </w:r>
      <w:r w:rsidR="004166E3"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 штраф у розмірі 136 грн, хоча указан</w:t>
      </w:r>
      <w:r w:rsidR="0079345C" w:rsidRPr="005B2D38">
        <w:rPr>
          <w:rFonts w:ascii="Times New Roman" w:eastAsia="Times New Roman" w:hAnsi="Times New Roman"/>
          <w:sz w:val="28"/>
          <w:szCs w:val="28"/>
        </w:rPr>
        <w:t>а</w:t>
      </w:r>
      <w:r w:rsidRPr="005B2D38">
        <w:rPr>
          <w:rFonts w:ascii="Times New Roman" w:eastAsia="Times New Roman" w:hAnsi="Times New Roman"/>
          <w:sz w:val="28"/>
          <w:szCs w:val="28"/>
        </w:rPr>
        <w:t xml:space="preserve"> статт</w:t>
      </w:r>
      <w:r w:rsidR="0079345C" w:rsidRPr="005B2D38">
        <w:rPr>
          <w:rFonts w:ascii="Times New Roman" w:eastAsia="Times New Roman" w:hAnsi="Times New Roman"/>
          <w:sz w:val="28"/>
          <w:szCs w:val="28"/>
        </w:rPr>
        <w:t>я</w:t>
      </w:r>
      <w:r w:rsidRPr="005B2D38">
        <w:rPr>
          <w:rFonts w:ascii="Times New Roman" w:eastAsia="Times New Roman" w:hAnsi="Times New Roman"/>
          <w:sz w:val="28"/>
          <w:szCs w:val="28"/>
        </w:rPr>
        <w:t xml:space="preserve"> передбачає </w:t>
      </w:r>
      <w:r w:rsidR="004574C5" w:rsidRPr="005B2D38">
        <w:rPr>
          <w:rFonts w:ascii="Times New Roman" w:eastAsia="Times New Roman" w:hAnsi="Times New Roman"/>
          <w:sz w:val="28"/>
          <w:szCs w:val="28"/>
        </w:rPr>
        <w:t xml:space="preserve">також </w:t>
      </w:r>
      <w:r w:rsidRPr="005B2D38">
        <w:rPr>
          <w:rFonts w:ascii="Times New Roman" w:eastAsia="Times New Roman" w:hAnsi="Times New Roman"/>
          <w:sz w:val="28"/>
          <w:szCs w:val="28"/>
        </w:rPr>
        <w:t xml:space="preserve">альтернативні </w:t>
      </w:r>
      <w:r w:rsidR="007A6DC7" w:rsidRPr="005B2D38">
        <w:rPr>
          <w:rFonts w:ascii="Times New Roman" w:eastAsia="Times New Roman" w:hAnsi="Times New Roman"/>
          <w:sz w:val="28"/>
          <w:szCs w:val="28"/>
        </w:rPr>
        <w:t xml:space="preserve">види </w:t>
      </w:r>
      <w:r w:rsidRPr="005B2D38">
        <w:rPr>
          <w:rFonts w:ascii="Times New Roman" w:eastAsia="Times New Roman" w:hAnsi="Times New Roman"/>
          <w:sz w:val="28"/>
          <w:szCs w:val="28"/>
        </w:rPr>
        <w:t xml:space="preserve">стягнення </w:t>
      </w:r>
      <w:r w:rsidR="007A6DC7" w:rsidRPr="005B2D38">
        <w:rPr>
          <w:rFonts w:ascii="Times New Roman" w:eastAsia="Times New Roman" w:hAnsi="Times New Roman"/>
          <w:sz w:val="28"/>
          <w:szCs w:val="28"/>
        </w:rPr>
        <w:t>(</w:t>
      </w:r>
      <w:r w:rsidRPr="005B2D38">
        <w:rPr>
          <w:rFonts w:ascii="Times New Roman" w:eastAsia="Times New Roman" w:hAnsi="Times New Roman"/>
          <w:sz w:val="28"/>
          <w:szCs w:val="28"/>
        </w:rPr>
        <w:t>громадськ</w:t>
      </w:r>
      <w:r w:rsidR="007A6DC7" w:rsidRPr="005B2D38">
        <w:rPr>
          <w:rFonts w:ascii="Times New Roman" w:eastAsia="Times New Roman" w:hAnsi="Times New Roman"/>
          <w:sz w:val="28"/>
          <w:szCs w:val="28"/>
        </w:rPr>
        <w:t>і</w:t>
      </w:r>
      <w:r w:rsidRPr="005B2D38">
        <w:rPr>
          <w:rFonts w:ascii="Times New Roman" w:eastAsia="Times New Roman" w:hAnsi="Times New Roman"/>
          <w:sz w:val="28"/>
          <w:szCs w:val="28"/>
        </w:rPr>
        <w:t xml:space="preserve"> роб</w:t>
      </w:r>
      <w:r w:rsidR="007A6DC7" w:rsidRPr="005B2D38">
        <w:rPr>
          <w:rFonts w:ascii="Times New Roman" w:eastAsia="Times New Roman" w:hAnsi="Times New Roman"/>
          <w:sz w:val="28"/>
          <w:szCs w:val="28"/>
        </w:rPr>
        <w:t>о</w:t>
      </w:r>
      <w:r w:rsidRPr="005B2D38">
        <w:rPr>
          <w:rFonts w:ascii="Times New Roman" w:eastAsia="Times New Roman" w:hAnsi="Times New Roman"/>
          <w:sz w:val="28"/>
          <w:szCs w:val="28"/>
        </w:rPr>
        <w:t>т</w:t>
      </w:r>
      <w:r w:rsidR="007A6DC7" w:rsidRPr="005B2D38">
        <w:rPr>
          <w:rFonts w:ascii="Times New Roman" w:eastAsia="Times New Roman" w:hAnsi="Times New Roman"/>
          <w:sz w:val="28"/>
          <w:szCs w:val="28"/>
        </w:rPr>
        <w:t>и</w:t>
      </w:r>
      <w:r w:rsidRPr="005B2D38">
        <w:rPr>
          <w:rFonts w:ascii="Times New Roman" w:eastAsia="Times New Roman" w:hAnsi="Times New Roman"/>
          <w:sz w:val="28"/>
          <w:szCs w:val="28"/>
        </w:rPr>
        <w:t>, виправн</w:t>
      </w:r>
      <w:r w:rsidR="007A6DC7" w:rsidRPr="005B2D38">
        <w:rPr>
          <w:rFonts w:ascii="Times New Roman" w:eastAsia="Times New Roman" w:hAnsi="Times New Roman"/>
          <w:sz w:val="28"/>
          <w:szCs w:val="28"/>
        </w:rPr>
        <w:t>і</w:t>
      </w:r>
      <w:r w:rsidRPr="005B2D38">
        <w:rPr>
          <w:rFonts w:ascii="Times New Roman" w:eastAsia="Times New Roman" w:hAnsi="Times New Roman"/>
          <w:sz w:val="28"/>
          <w:szCs w:val="28"/>
        </w:rPr>
        <w:t xml:space="preserve"> роб</w:t>
      </w:r>
      <w:r w:rsidR="007A6DC7" w:rsidRPr="005B2D38">
        <w:rPr>
          <w:rFonts w:ascii="Times New Roman" w:eastAsia="Times New Roman" w:hAnsi="Times New Roman"/>
          <w:sz w:val="28"/>
          <w:szCs w:val="28"/>
        </w:rPr>
        <w:t>о</w:t>
      </w:r>
      <w:r w:rsidRPr="005B2D38">
        <w:rPr>
          <w:rFonts w:ascii="Times New Roman" w:eastAsia="Times New Roman" w:hAnsi="Times New Roman"/>
          <w:sz w:val="28"/>
          <w:szCs w:val="28"/>
        </w:rPr>
        <w:t>т</w:t>
      </w:r>
      <w:r w:rsidR="007A6DC7" w:rsidRPr="005B2D38">
        <w:rPr>
          <w:rFonts w:ascii="Times New Roman" w:eastAsia="Times New Roman" w:hAnsi="Times New Roman"/>
          <w:sz w:val="28"/>
          <w:szCs w:val="28"/>
        </w:rPr>
        <w:t>и</w:t>
      </w:r>
      <w:r w:rsidRPr="005B2D38">
        <w:rPr>
          <w:rFonts w:ascii="Times New Roman" w:eastAsia="Times New Roman" w:hAnsi="Times New Roman"/>
          <w:sz w:val="28"/>
          <w:szCs w:val="28"/>
        </w:rPr>
        <w:t xml:space="preserve"> або адміністративн</w:t>
      </w:r>
      <w:r w:rsidR="007A6DC7" w:rsidRPr="005B2D38">
        <w:rPr>
          <w:rFonts w:ascii="Times New Roman" w:eastAsia="Times New Roman" w:hAnsi="Times New Roman"/>
          <w:sz w:val="28"/>
          <w:szCs w:val="28"/>
        </w:rPr>
        <w:t>ий</w:t>
      </w:r>
      <w:r w:rsidRPr="005B2D38">
        <w:rPr>
          <w:rFonts w:ascii="Times New Roman" w:eastAsia="Times New Roman" w:hAnsi="Times New Roman"/>
          <w:sz w:val="28"/>
          <w:szCs w:val="28"/>
        </w:rPr>
        <w:t xml:space="preserve"> арешт</w:t>
      </w:r>
      <w:r w:rsidR="007A6DC7" w:rsidRPr="005B2D38">
        <w:rPr>
          <w:rFonts w:ascii="Times New Roman" w:eastAsia="Times New Roman" w:hAnsi="Times New Roman"/>
          <w:sz w:val="28"/>
          <w:szCs w:val="28"/>
        </w:rPr>
        <w:t>)</w:t>
      </w:r>
      <w:r w:rsidRPr="005B2D38">
        <w:rPr>
          <w:rFonts w:ascii="Times New Roman" w:eastAsia="Times New Roman" w:hAnsi="Times New Roman"/>
          <w:sz w:val="28"/>
          <w:szCs w:val="28"/>
        </w:rPr>
        <w:t>.</w:t>
      </w:r>
      <w:r w:rsidR="0079345C" w:rsidRPr="005B2D38">
        <w:rPr>
          <w:rFonts w:ascii="Times New Roman" w:eastAsia="Times New Roman" w:hAnsi="Times New Roman"/>
          <w:sz w:val="28"/>
          <w:szCs w:val="28"/>
        </w:rPr>
        <w:t xml:space="preserve"> Кандидат </w:t>
      </w:r>
      <w:r w:rsidR="00CF1080" w:rsidRPr="005B2D38">
        <w:rPr>
          <w:rFonts w:ascii="Times New Roman" w:eastAsia="Times New Roman" w:hAnsi="Times New Roman"/>
          <w:sz w:val="28"/>
          <w:szCs w:val="28"/>
        </w:rPr>
        <w:t>повідомив</w:t>
      </w:r>
      <w:r w:rsidR="0079345C" w:rsidRPr="005B2D38">
        <w:rPr>
          <w:rFonts w:ascii="Times New Roman" w:eastAsia="Times New Roman" w:hAnsi="Times New Roman"/>
          <w:sz w:val="28"/>
          <w:szCs w:val="28"/>
        </w:rPr>
        <w:t xml:space="preserve">, що для осіб, які притягувалися до адміністративної відповідальності, не настало негативних наслідків, оскільки </w:t>
      </w:r>
      <w:r w:rsidR="0086289C" w:rsidRPr="005B2D38">
        <w:rPr>
          <w:rFonts w:ascii="Times New Roman" w:eastAsia="Times New Roman" w:hAnsi="Times New Roman"/>
          <w:sz w:val="28"/>
          <w:szCs w:val="28"/>
        </w:rPr>
        <w:t>в</w:t>
      </w:r>
      <w:r w:rsidR="0079345C" w:rsidRPr="005B2D38">
        <w:rPr>
          <w:rFonts w:ascii="Times New Roman" w:eastAsia="Times New Roman" w:hAnsi="Times New Roman"/>
          <w:sz w:val="28"/>
          <w:szCs w:val="28"/>
        </w:rPr>
        <w:t xml:space="preserve"> день набрання постановами законної сили їх було звільнено від відповідальності на підставі статті 4 Закону</w:t>
      </w:r>
      <w:r w:rsidR="003C7A78" w:rsidRPr="005B2D38">
        <w:rPr>
          <w:rFonts w:ascii="Times New Roman" w:eastAsia="Times New Roman" w:hAnsi="Times New Roman"/>
          <w:sz w:val="28"/>
          <w:szCs w:val="28"/>
        </w:rPr>
        <w:t> </w:t>
      </w:r>
      <w:r w:rsidR="0079345C" w:rsidRPr="005B2D38">
        <w:rPr>
          <w:rFonts w:ascii="Times New Roman" w:eastAsia="Times New Roman" w:hAnsi="Times New Roman"/>
          <w:sz w:val="28"/>
          <w:szCs w:val="28"/>
        </w:rPr>
        <w:t>№ 743-VII.</w:t>
      </w:r>
    </w:p>
    <w:p w:rsidR="001E647C" w:rsidRPr="005B2D38" w:rsidRDefault="001E647C"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Надалі </w:t>
      </w:r>
      <w:r w:rsidR="008A6269" w:rsidRPr="005B2D38">
        <w:rPr>
          <w:rFonts w:ascii="Times New Roman" w:eastAsia="Times New Roman" w:hAnsi="Times New Roman"/>
          <w:sz w:val="28"/>
          <w:szCs w:val="28"/>
        </w:rPr>
        <w:t>вказані вище постанови було скасовано судом апеляційної інстанції за скаргами прокурора. Особ</w:t>
      </w:r>
      <w:r w:rsidR="002D1DB0" w:rsidRPr="005B2D38">
        <w:rPr>
          <w:rFonts w:ascii="Times New Roman" w:eastAsia="Times New Roman" w:hAnsi="Times New Roman"/>
          <w:sz w:val="28"/>
          <w:szCs w:val="28"/>
        </w:rPr>
        <w:t>и</w:t>
      </w:r>
      <w:r w:rsidR="008A6269" w:rsidRPr="005B2D38">
        <w:rPr>
          <w:rFonts w:ascii="Times New Roman" w:eastAsia="Times New Roman" w:hAnsi="Times New Roman"/>
          <w:sz w:val="28"/>
          <w:szCs w:val="28"/>
        </w:rPr>
        <w:t>, які притяг</w:t>
      </w:r>
      <w:r w:rsidR="0086289C" w:rsidRPr="005B2D38">
        <w:rPr>
          <w:rFonts w:ascii="Times New Roman" w:eastAsia="Times New Roman" w:hAnsi="Times New Roman"/>
          <w:sz w:val="28"/>
          <w:szCs w:val="28"/>
        </w:rPr>
        <w:t>ув</w:t>
      </w:r>
      <w:r w:rsidR="008A6269" w:rsidRPr="005B2D38">
        <w:rPr>
          <w:rFonts w:ascii="Times New Roman" w:eastAsia="Times New Roman" w:hAnsi="Times New Roman"/>
          <w:sz w:val="28"/>
          <w:szCs w:val="28"/>
        </w:rPr>
        <w:t>алися до адміністративної відповідальності, або їх захисники ці постанови не оскаржували</w:t>
      </w:r>
      <w:r w:rsidR="002D1DB0" w:rsidRPr="005B2D38">
        <w:rPr>
          <w:rFonts w:ascii="Times New Roman" w:eastAsia="Times New Roman" w:hAnsi="Times New Roman"/>
          <w:sz w:val="28"/>
          <w:szCs w:val="28"/>
        </w:rPr>
        <w:t xml:space="preserve"> та</w:t>
      </w:r>
      <w:r w:rsidR="008A6269" w:rsidRPr="005B2D38">
        <w:rPr>
          <w:rFonts w:ascii="Times New Roman" w:eastAsia="Times New Roman" w:hAnsi="Times New Roman"/>
          <w:sz w:val="28"/>
          <w:szCs w:val="28"/>
        </w:rPr>
        <w:t xml:space="preserve"> жодних скарг до будь-яких органів чи установ не подавали.</w:t>
      </w:r>
    </w:p>
    <w:p w:rsidR="000A425D" w:rsidRPr="005B2D38" w:rsidRDefault="00DC4DB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Вища рада юстиції, розглянувши скаргу прокуратури щодо викладених обставин, рішенням від 21 липня 2016 року відмовила у </w:t>
      </w:r>
      <w:r w:rsidR="000A425D" w:rsidRPr="005B2D38">
        <w:rPr>
          <w:rFonts w:ascii="Times New Roman" w:eastAsia="Times New Roman" w:hAnsi="Times New Roman"/>
          <w:sz w:val="28"/>
          <w:szCs w:val="28"/>
        </w:rPr>
        <w:t xml:space="preserve">відкритті дисциплінарної справи стосовно </w:t>
      </w:r>
      <w:r w:rsidRPr="005B2D38">
        <w:rPr>
          <w:rFonts w:ascii="Times New Roman" w:eastAsia="Times New Roman" w:hAnsi="Times New Roman"/>
          <w:sz w:val="28"/>
          <w:szCs w:val="28"/>
        </w:rPr>
        <w:t>Тучкова С.С.</w:t>
      </w:r>
      <w:r w:rsidR="000A425D" w:rsidRPr="005B2D38">
        <w:rPr>
          <w:rFonts w:ascii="Times New Roman" w:eastAsia="Times New Roman" w:hAnsi="Times New Roman"/>
          <w:sz w:val="28"/>
          <w:szCs w:val="28"/>
        </w:rPr>
        <w:t xml:space="preserve"> У рішенні, зокрема, зазначено, що в матеріалах перевірки відсутні відомості, які б свідчили про грубу недбалість чи навмисне порушення закону суддею під час розгляду справи та прийняття судового рішення.</w:t>
      </w:r>
    </w:p>
    <w:p w:rsidR="00F85D00" w:rsidRPr="005B2D38" w:rsidRDefault="006162C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 xml:space="preserve">Проаналізувавши висновок ГРД, </w:t>
      </w:r>
      <w:r w:rsidR="004376B3" w:rsidRPr="005B2D38">
        <w:rPr>
          <w:rFonts w:ascii="Times New Roman" w:eastAsia="Times New Roman" w:hAnsi="Times New Roman"/>
          <w:sz w:val="28"/>
          <w:szCs w:val="28"/>
        </w:rPr>
        <w:t>усні та письмові пояснення кандидата, надані під час співбесіди, Комісія встановила таке.</w:t>
      </w:r>
    </w:p>
    <w:p w:rsidR="004376B3" w:rsidRPr="005B2D38" w:rsidRDefault="004376B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Постановами від 19 лютого 2014 року № 333/1148/14-п та № 333/1149/14-п, від 20 лютого 2014 року № 333/1150/14-п,</w:t>
      </w:r>
      <w:r w:rsidR="00250E3D" w:rsidRPr="005B2D38">
        <w:rPr>
          <w:rFonts w:ascii="Times New Roman" w:eastAsia="Times New Roman" w:hAnsi="Times New Roman"/>
          <w:sz w:val="28"/>
          <w:szCs w:val="28"/>
        </w:rPr>
        <w:t xml:space="preserve"> ухваленими суддею Тучковим С.С.</w:t>
      </w:r>
      <w:r w:rsidR="007902C2" w:rsidRPr="005B2D38">
        <w:rPr>
          <w:rFonts w:ascii="Times New Roman" w:eastAsia="Times New Roman" w:hAnsi="Times New Roman"/>
          <w:sz w:val="28"/>
          <w:szCs w:val="28"/>
        </w:rPr>
        <w:t>, на</w:t>
      </w:r>
      <w:r w:rsidR="00250E3D" w:rsidRPr="005B2D38">
        <w:rPr>
          <w:rFonts w:ascii="Times New Roman" w:eastAsia="Times New Roman" w:hAnsi="Times New Roman"/>
          <w:sz w:val="28"/>
          <w:szCs w:val="28"/>
        </w:rPr>
        <w:t xml:space="preserve"> осіб </w:t>
      </w:r>
      <w:r w:rsidR="007902C2" w:rsidRPr="005B2D38">
        <w:rPr>
          <w:rFonts w:ascii="Times New Roman" w:eastAsia="Times New Roman" w:hAnsi="Times New Roman"/>
          <w:sz w:val="28"/>
          <w:szCs w:val="28"/>
        </w:rPr>
        <w:t>накладено</w:t>
      </w:r>
      <w:r w:rsidR="00250E3D" w:rsidRPr="005B2D38">
        <w:rPr>
          <w:rFonts w:ascii="Times New Roman" w:eastAsia="Times New Roman" w:hAnsi="Times New Roman"/>
          <w:sz w:val="28"/>
          <w:szCs w:val="28"/>
        </w:rPr>
        <w:t xml:space="preserve"> адміністративн</w:t>
      </w:r>
      <w:r w:rsidR="007902C2" w:rsidRPr="005B2D38">
        <w:rPr>
          <w:rFonts w:ascii="Times New Roman" w:eastAsia="Times New Roman" w:hAnsi="Times New Roman"/>
          <w:sz w:val="28"/>
          <w:szCs w:val="28"/>
        </w:rPr>
        <w:t>е</w:t>
      </w:r>
      <w:r w:rsidR="00250E3D" w:rsidRPr="005B2D38">
        <w:rPr>
          <w:rFonts w:ascii="Times New Roman" w:eastAsia="Times New Roman" w:hAnsi="Times New Roman"/>
          <w:sz w:val="28"/>
          <w:szCs w:val="28"/>
        </w:rPr>
        <w:t xml:space="preserve"> </w:t>
      </w:r>
      <w:r w:rsidR="007902C2" w:rsidRPr="005B2D38">
        <w:rPr>
          <w:rFonts w:ascii="Times New Roman" w:eastAsia="Times New Roman" w:hAnsi="Times New Roman"/>
          <w:sz w:val="28"/>
          <w:szCs w:val="28"/>
        </w:rPr>
        <w:t>стягнення у вигляді штрафу в розмірі 136 грн</w:t>
      </w:r>
      <w:r w:rsidR="00250E3D" w:rsidRPr="005B2D38">
        <w:rPr>
          <w:rFonts w:ascii="Times New Roman" w:eastAsia="Times New Roman" w:hAnsi="Times New Roman"/>
          <w:sz w:val="28"/>
          <w:szCs w:val="28"/>
        </w:rPr>
        <w:t xml:space="preserve"> </w:t>
      </w:r>
      <w:r w:rsidR="007902C2" w:rsidRPr="005B2D38">
        <w:rPr>
          <w:rFonts w:ascii="Times New Roman" w:eastAsia="Times New Roman" w:hAnsi="Times New Roman"/>
          <w:sz w:val="28"/>
          <w:szCs w:val="28"/>
        </w:rPr>
        <w:t>на підставі</w:t>
      </w:r>
      <w:r w:rsidR="00250E3D" w:rsidRPr="005B2D38">
        <w:rPr>
          <w:rFonts w:ascii="Times New Roman" w:eastAsia="Times New Roman" w:hAnsi="Times New Roman"/>
          <w:sz w:val="28"/>
          <w:szCs w:val="28"/>
        </w:rPr>
        <w:t xml:space="preserve"> статт</w:t>
      </w:r>
      <w:r w:rsidR="007902C2" w:rsidRPr="005B2D38">
        <w:rPr>
          <w:rFonts w:ascii="Times New Roman" w:eastAsia="Times New Roman" w:hAnsi="Times New Roman"/>
          <w:sz w:val="28"/>
          <w:szCs w:val="28"/>
        </w:rPr>
        <w:t>і</w:t>
      </w:r>
      <w:r w:rsidR="00250E3D" w:rsidRPr="005B2D38">
        <w:rPr>
          <w:rFonts w:ascii="Times New Roman" w:eastAsia="Times New Roman" w:hAnsi="Times New Roman"/>
          <w:sz w:val="28"/>
          <w:szCs w:val="28"/>
        </w:rPr>
        <w:t> 185 КУпАП</w:t>
      </w:r>
      <w:r w:rsidR="007902C2" w:rsidRPr="005B2D38">
        <w:rPr>
          <w:rFonts w:ascii="Times New Roman" w:eastAsia="Times New Roman" w:hAnsi="Times New Roman"/>
          <w:sz w:val="28"/>
          <w:szCs w:val="28"/>
        </w:rPr>
        <w:t>.</w:t>
      </w:r>
    </w:p>
    <w:p w:rsidR="00A078CB" w:rsidRPr="005B2D38" w:rsidRDefault="001634A9"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Постановами від 03 та 04 березня 2014 року осіб звільнено від адміністративної відповідальності </w:t>
      </w:r>
      <w:r w:rsidR="00D03BA5" w:rsidRPr="005B2D38">
        <w:rPr>
          <w:rFonts w:ascii="Times New Roman" w:eastAsia="Times New Roman" w:hAnsi="Times New Roman"/>
          <w:sz w:val="28"/>
          <w:szCs w:val="28"/>
        </w:rPr>
        <w:t xml:space="preserve">на підставі </w:t>
      </w:r>
      <w:r w:rsidR="00EA6FA2" w:rsidRPr="005B2D38">
        <w:rPr>
          <w:rFonts w:ascii="Times New Roman" w:eastAsia="Times New Roman" w:hAnsi="Times New Roman"/>
          <w:sz w:val="28"/>
          <w:szCs w:val="28"/>
        </w:rPr>
        <w:t>вимог</w:t>
      </w:r>
      <w:r w:rsidR="00D03BA5" w:rsidRPr="005B2D38">
        <w:rPr>
          <w:rFonts w:ascii="Times New Roman" w:eastAsia="Times New Roman" w:hAnsi="Times New Roman"/>
          <w:sz w:val="28"/>
          <w:szCs w:val="28"/>
        </w:rPr>
        <w:t xml:space="preserve"> Закону</w:t>
      </w:r>
      <w:r w:rsidR="003C7A78" w:rsidRPr="005B2D38">
        <w:rPr>
          <w:rFonts w:ascii="Times New Roman" w:eastAsia="Times New Roman" w:hAnsi="Times New Roman"/>
          <w:sz w:val="28"/>
          <w:szCs w:val="28"/>
        </w:rPr>
        <w:t> </w:t>
      </w:r>
      <w:r w:rsidR="00D03BA5" w:rsidRPr="005B2D38">
        <w:rPr>
          <w:rFonts w:ascii="Times New Roman" w:eastAsia="Times New Roman" w:hAnsi="Times New Roman"/>
          <w:sz w:val="28"/>
          <w:szCs w:val="28"/>
        </w:rPr>
        <w:t>№ 743-</w:t>
      </w:r>
      <w:r w:rsidR="00D03BA5" w:rsidRPr="005B2D38">
        <w:rPr>
          <w:rFonts w:ascii="Times New Roman" w:eastAsia="Times New Roman" w:hAnsi="Times New Roman"/>
          <w:sz w:val="28"/>
          <w:szCs w:val="28"/>
          <w:lang w:val="en-US"/>
        </w:rPr>
        <w:t>VII</w:t>
      </w:r>
      <w:r w:rsidR="00D03BA5" w:rsidRPr="005B2D38">
        <w:rPr>
          <w:rFonts w:ascii="Times New Roman" w:eastAsia="Times New Roman" w:hAnsi="Times New Roman"/>
          <w:sz w:val="28"/>
          <w:szCs w:val="28"/>
        </w:rPr>
        <w:t>.</w:t>
      </w:r>
    </w:p>
    <w:p w:rsidR="004C2A7E" w:rsidRPr="005B2D38" w:rsidRDefault="004C2A7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Ухвалами апеляційного суду Запорізької області від 29 травня 2014 року всі постанови Комунарського суду міста Запоріжжя у справах № 333/1148/14-п, № 333/1149/14-п, № 333/1150/14-п скасовано, а провадження у справах закрито за відсутністю складу адміністративного правопорушення.</w:t>
      </w:r>
      <w:r w:rsidR="00981AFB" w:rsidRPr="005B2D38">
        <w:rPr>
          <w:rFonts w:ascii="Times New Roman" w:eastAsia="Times New Roman" w:hAnsi="Times New Roman"/>
          <w:sz w:val="28"/>
          <w:szCs w:val="28"/>
        </w:rPr>
        <w:t xml:space="preserve"> Апеляційним судом було зауважено, що протоколи про адміністративне правопорушення і стан доказів, доданих до них, не давали суду достатніх підстав для висновку про вчинення особою адміністративного правопорушення, передбаченого статтею 185 КУпАП.</w:t>
      </w:r>
    </w:p>
    <w:p w:rsidR="00EA6FA2" w:rsidRPr="005B2D38" w:rsidRDefault="001A4D1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На виконання положень </w:t>
      </w:r>
      <w:r w:rsidR="00EA6FA2" w:rsidRPr="005B2D38">
        <w:rPr>
          <w:rFonts w:ascii="Times New Roman" w:eastAsia="Times New Roman" w:hAnsi="Times New Roman"/>
          <w:sz w:val="28"/>
          <w:szCs w:val="28"/>
        </w:rPr>
        <w:t>Закон</w:t>
      </w:r>
      <w:r w:rsidRPr="005B2D38">
        <w:rPr>
          <w:rFonts w:ascii="Times New Roman" w:eastAsia="Times New Roman" w:hAnsi="Times New Roman"/>
          <w:sz w:val="28"/>
          <w:szCs w:val="28"/>
        </w:rPr>
        <w:t>у</w:t>
      </w:r>
      <w:r w:rsidR="003C7A78" w:rsidRPr="005B2D38">
        <w:rPr>
          <w:rFonts w:ascii="Times New Roman" w:eastAsia="Times New Roman" w:hAnsi="Times New Roman"/>
          <w:sz w:val="28"/>
          <w:szCs w:val="28"/>
        </w:rPr>
        <w:t> </w:t>
      </w:r>
      <w:r w:rsidR="00EA6FA2" w:rsidRPr="005B2D38">
        <w:rPr>
          <w:rFonts w:ascii="Times New Roman" w:eastAsia="Times New Roman" w:hAnsi="Times New Roman"/>
          <w:sz w:val="28"/>
          <w:szCs w:val="28"/>
        </w:rPr>
        <w:t>№ 1188-</w:t>
      </w:r>
      <w:r w:rsidR="00EA6FA2" w:rsidRPr="005B2D38">
        <w:rPr>
          <w:rFonts w:ascii="Times New Roman" w:eastAsia="Times New Roman" w:hAnsi="Times New Roman"/>
          <w:sz w:val="28"/>
          <w:szCs w:val="28"/>
          <w:lang w:val="en-US"/>
        </w:rPr>
        <w:t>VII</w:t>
      </w:r>
      <w:r w:rsidR="00EA6FA2"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п</w:t>
      </w:r>
      <w:r w:rsidR="00EA6FA2" w:rsidRPr="005B2D38">
        <w:rPr>
          <w:rFonts w:ascii="Times New Roman" w:eastAsia="Times New Roman" w:hAnsi="Times New Roman"/>
          <w:sz w:val="28"/>
          <w:szCs w:val="28"/>
        </w:rPr>
        <w:t>рокуратур</w:t>
      </w:r>
      <w:r w:rsidR="00D75E57" w:rsidRPr="005B2D38">
        <w:rPr>
          <w:rFonts w:ascii="Times New Roman" w:eastAsia="Times New Roman" w:hAnsi="Times New Roman"/>
          <w:sz w:val="28"/>
          <w:szCs w:val="28"/>
        </w:rPr>
        <w:t>ою</w:t>
      </w:r>
      <w:r w:rsidR="00EA6FA2" w:rsidRPr="005B2D38">
        <w:rPr>
          <w:rFonts w:ascii="Times New Roman" w:eastAsia="Times New Roman" w:hAnsi="Times New Roman"/>
          <w:sz w:val="28"/>
          <w:szCs w:val="28"/>
        </w:rPr>
        <w:t xml:space="preserve"> Запорізької області до Тимчасової спеціальної комісії з перевірки суддів загальної юрисдикції </w:t>
      </w:r>
      <w:r w:rsidR="0086289C" w:rsidRPr="005B2D38">
        <w:rPr>
          <w:rFonts w:ascii="Times New Roman" w:eastAsia="Times New Roman" w:hAnsi="Times New Roman"/>
          <w:sz w:val="28"/>
          <w:szCs w:val="28"/>
        </w:rPr>
        <w:t>надіслано</w:t>
      </w:r>
      <w:r w:rsidR="00D75E57" w:rsidRPr="005B2D38">
        <w:rPr>
          <w:rFonts w:ascii="Times New Roman" w:eastAsia="Times New Roman" w:hAnsi="Times New Roman"/>
          <w:sz w:val="28"/>
          <w:szCs w:val="28"/>
        </w:rPr>
        <w:t xml:space="preserve"> </w:t>
      </w:r>
      <w:r w:rsidR="00EA6FA2" w:rsidRPr="005B2D38">
        <w:rPr>
          <w:rFonts w:ascii="Times New Roman" w:eastAsia="Times New Roman" w:hAnsi="Times New Roman"/>
          <w:sz w:val="28"/>
          <w:szCs w:val="28"/>
        </w:rPr>
        <w:t>заяву про перевірку судді Тучкова С.С.</w:t>
      </w:r>
    </w:p>
    <w:p w:rsidR="001A4D14" w:rsidRPr="005B2D38" w:rsidRDefault="001A4D1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Оскільки </w:t>
      </w:r>
      <w:r w:rsidRPr="005B2D38">
        <w:rPr>
          <w:rFonts w:ascii="Times New Roman" w:hAnsi="Times New Roman"/>
          <w:sz w:val="28"/>
          <w:szCs w:val="28"/>
          <w:shd w:val="clear" w:color="auto" w:fill="FFFFFF"/>
        </w:rPr>
        <w:t>Тимчасова спеціальна комісія не встигла прийняти рішення до закінчення своїх повноважень, заяву передано до Вищої ради юстиції для продовження розгляду за загальною процедурою.</w:t>
      </w:r>
    </w:p>
    <w:p w:rsidR="001A4D14" w:rsidRPr="005B2D38" w:rsidRDefault="001A4D1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За результатами розгляду заяви Вищ</w:t>
      </w:r>
      <w:r w:rsidR="006F18E4" w:rsidRPr="005B2D38">
        <w:rPr>
          <w:rFonts w:ascii="Times New Roman" w:eastAsia="Times New Roman" w:hAnsi="Times New Roman"/>
          <w:sz w:val="28"/>
          <w:szCs w:val="28"/>
        </w:rPr>
        <w:t>ою</w:t>
      </w:r>
      <w:r w:rsidRPr="005B2D38">
        <w:rPr>
          <w:rFonts w:ascii="Times New Roman" w:eastAsia="Times New Roman" w:hAnsi="Times New Roman"/>
          <w:sz w:val="28"/>
          <w:szCs w:val="28"/>
        </w:rPr>
        <w:t xml:space="preserve"> рад</w:t>
      </w:r>
      <w:r w:rsidR="006F18E4" w:rsidRPr="005B2D38">
        <w:rPr>
          <w:rFonts w:ascii="Times New Roman" w:eastAsia="Times New Roman" w:hAnsi="Times New Roman"/>
          <w:sz w:val="28"/>
          <w:szCs w:val="28"/>
        </w:rPr>
        <w:t>ою</w:t>
      </w:r>
      <w:r w:rsidRPr="005B2D38">
        <w:rPr>
          <w:rFonts w:ascii="Times New Roman" w:eastAsia="Times New Roman" w:hAnsi="Times New Roman"/>
          <w:sz w:val="28"/>
          <w:szCs w:val="28"/>
        </w:rPr>
        <w:t xml:space="preserve"> юстиції </w:t>
      </w:r>
      <w:r w:rsidR="00D75E57" w:rsidRPr="005B2D38">
        <w:rPr>
          <w:rFonts w:ascii="Times New Roman" w:eastAsia="Times New Roman" w:hAnsi="Times New Roman"/>
          <w:sz w:val="28"/>
          <w:szCs w:val="28"/>
        </w:rPr>
        <w:t>прийня</w:t>
      </w:r>
      <w:r w:rsidR="006F18E4" w:rsidRPr="005B2D38">
        <w:rPr>
          <w:rFonts w:ascii="Times New Roman" w:eastAsia="Times New Roman" w:hAnsi="Times New Roman"/>
          <w:sz w:val="28"/>
          <w:szCs w:val="28"/>
        </w:rPr>
        <w:t>то</w:t>
      </w:r>
      <w:r w:rsidR="00D75E57" w:rsidRPr="005B2D38">
        <w:rPr>
          <w:rFonts w:ascii="Times New Roman" w:eastAsia="Times New Roman" w:hAnsi="Times New Roman"/>
          <w:sz w:val="28"/>
          <w:szCs w:val="28"/>
        </w:rPr>
        <w:t xml:space="preserve"> рішення від</w:t>
      </w:r>
      <w:r w:rsidR="006F18E4" w:rsidRPr="005B2D38">
        <w:rPr>
          <w:rFonts w:ascii="Times New Roman" w:eastAsia="Times New Roman" w:hAnsi="Times New Roman"/>
          <w:sz w:val="28"/>
          <w:szCs w:val="28"/>
        </w:rPr>
        <w:t> </w:t>
      </w:r>
      <w:r w:rsidR="00D75E57" w:rsidRPr="005B2D38">
        <w:rPr>
          <w:rFonts w:ascii="Times New Roman" w:eastAsia="Times New Roman" w:hAnsi="Times New Roman"/>
          <w:sz w:val="28"/>
          <w:szCs w:val="28"/>
        </w:rPr>
        <w:t>21 липня 2016 року № 1660/0/15-16 про відмову у відкритті дисциплінарної справи. У рішенні вказано</w:t>
      </w:r>
      <w:r w:rsidRPr="005B2D38">
        <w:rPr>
          <w:rFonts w:ascii="Times New Roman" w:eastAsia="Times New Roman" w:hAnsi="Times New Roman"/>
          <w:sz w:val="28"/>
          <w:szCs w:val="28"/>
        </w:rPr>
        <w:t xml:space="preserve">, що суддею Тучковим С.С. було допущено порушення норм КУпАП під час розгляду трьох </w:t>
      </w:r>
      <w:r w:rsidR="0086289C" w:rsidRPr="005B2D38">
        <w:rPr>
          <w:rFonts w:ascii="Times New Roman" w:eastAsia="Times New Roman" w:hAnsi="Times New Roman"/>
          <w:sz w:val="28"/>
          <w:szCs w:val="28"/>
        </w:rPr>
        <w:t xml:space="preserve">зазначених вище </w:t>
      </w:r>
      <w:r w:rsidRPr="005B2D38">
        <w:rPr>
          <w:rFonts w:ascii="Times New Roman" w:eastAsia="Times New Roman" w:hAnsi="Times New Roman"/>
          <w:sz w:val="28"/>
          <w:szCs w:val="28"/>
        </w:rPr>
        <w:t xml:space="preserve">адміністративних матеріалів. </w:t>
      </w:r>
      <w:r w:rsidR="0086289C" w:rsidRPr="005B2D38">
        <w:rPr>
          <w:rFonts w:ascii="Times New Roman" w:eastAsia="Times New Roman" w:hAnsi="Times New Roman"/>
          <w:sz w:val="28"/>
          <w:szCs w:val="28"/>
        </w:rPr>
        <w:t>З</w:t>
      </w:r>
      <w:r w:rsidR="00BD32E5" w:rsidRPr="005B2D38">
        <w:rPr>
          <w:rFonts w:ascii="Times New Roman" w:eastAsia="Times New Roman" w:hAnsi="Times New Roman"/>
          <w:sz w:val="28"/>
          <w:szCs w:val="28"/>
        </w:rPr>
        <w:t xml:space="preserve">міст протоколів про адміністративне правопорушення та додані до них як докази документи не надавали суду достатніх підстав </w:t>
      </w:r>
      <w:r w:rsidR="00D75E57" w:rsidRPr="005B2D38">
        <w:rPr>
          <w:rFonts w:ascii="Times New Roman" w:eastAsia="Times New Roman" w:hAnsi="Times New Roman"/>
          <w:sz w:val="28"/>
          <w:szCs w:val="28"/>
        </w:rPr>
        <w:t>для притягнення осіб до адміністративної відповідальності. Також поза увагою судді залишилась відсутність протоколів про адміністративне затримання цих осіб, як того вимагає стаття 261 КУпАП.</w:t>
      </w:r>
    </w:p>
    <w:p w:rsidR="002D47DE" w:rsidRPr="005B2D38" w:rsidRDefault="00D75E57"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Водночас Вища рада юстиції зауважила, що допущені суддею порушення не є такими, що свідчать про порушення ним присяги, оскільки в матеріалах перевірки відсутні відомості, які б </w:t>
      </w:r>
      <w:r w:rsidR="002D47DE" w:rsidRPr="005B2D38">
        <w:rPr>
          <w:rFonts w:ascii="Times New Roman" w:eastAsia="Times New Roman" w:hAnsi="Times New Roman"/>
          <w:sz w:val="28"/>
          <w:szCs w:val="28"/>
        </w:rPr>
        <w:t xml:space="preserve">свідчили про грубу недбалість або навмисне порушення закону вказаним суддею. </w:t>
      </w:r>
    </w:p>
    <w:p w:rsidR="00D75E57" w:rsidRPr="005B2D38" w:rsidRDefault="002D47D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Також у рішенні відзначено, що</w:t>
      </w:r>
      <w:r w:rsidR="00DE65BD" w:rsidRPr="005B2D38">
        <w:rPr>
          <w:rFonts w:ascii="Times New Roman" w:eastAsia="Times New Roman" w:hAnsi="Times New Roman"/>
          <w:sz w:val="28"/>
          <w:szCs w:val="28"/>
        </w:rPr>
        <w:t xml:space="preserve"> відповідно до статті 3 Закону</w:t>
      </w:r>
      <w:r w:rsidR="006F18E4" w:rsidRPr="005B2D38">
        <w:rPr>
          <w:rFonts w:ascii="Times New Roman" w:eastAsia="Times New Roman" w:hAnsi="Times New Roman"/>
          <w:sz w:val="28"/>
          <w:szCs w:val="28"/>
        </w:rPr>
        <w:t> </w:t>
      </w:r>
      <w:r w:rsidR="00DE65BD" w:rsidRPr="005B2D38">
        <w:rPr>
          <w:rFonts w:ascii="Times New Roman" w:eastAsia="Times New Roman" w:hAnsi="Times New Roman"/>
          <w:sz w:val="28"/>
          <w:szCs w:val="28"/>
        </w:rPr>
        <w:t>№ 1188-</w:t>
      </w:r>
      <w:r w:rsidR="00DE65BD" w:rsidRPr="005B2D38">
        <w:rPr>
          <w:rFonts w:ascii="Times New Roman" w:eastAsia="Times New Roman" w:hAnsi="Times New Roman"/>
          <w:sz w:val="28"/>
          <w:szCs w:val="28"/>
          <w:lang w:val="en-US"/>
        </w:rPr>
        <w:t>VII</w:t>
      </w:r>
      <w:r w:rsidR="00DE65BD" w:rsidRPr="005B2D38">
        <w:rPr>
          <w:rFonts w:ascii="Times New Roman" w:eastAsia="Times New Roman" w:hAnsi="Times New Roman"/>
          <w:sz w:val="28"/>
          <w:szCs w:val="28"/>
        </w:rPr>
        <w:t xml:space="preserve"> суддя суду загальної юрисдикції підлягає перевірці у разі прийняття тим одноособово або у складі колегії суддів рішень</w:t>
      </w:r>
      <w:r w:rsidR="00BE13F9" w:rsidRPr="005B2D38">
        <w:rPr>
          <w:rFonts w:ascii="Times New Roman" w:eastAsia="Times New Roman" w:hAnsi="Times New Roman"/>
          <w:sz w:val="28"/>
          <w:szCs w:val="28"/>
        </w:rPr>
        <w:t>, зазначених у частині першій цієї статті. Проте лише той факт, що суддя приймав рішення, перелічені у частині першій статті 3 Закону</w:t>
      </w:r>
      <w:r w:rsidR="003C7A78" w:rsidRPr="005B2D38">
        <w:rPr>
          <w:rFonts w:ascii="Times New Roman" w:eastAsia="Times New Roman" w:hAnsi="Times New Roman"/>
          <w:sz w:val="28"/>
          <w:szCs w:val="28"/>
        </w:rPr>
        <w:t> </w:t>
      </w:r>
      <w:r w:rsidR="00BE13F9" w:rsidRPr="005B2D38">
        <w:rPr>
          <w:rFonts w:ascii="Times New Roman" w:eastAsia="Times New Roman" w:hAnsi="Times New Roman"/>
          <w:sz w:val="28"/>
          <w:szCs w:val="28"/>
        </w:rPr>
        <w:t>№ 1188-</w:t>
      </w:r>
      <w:r w:rsidR="00BE13F9" w:rsidRPr="005B2D38">
        <w:rPr>
          <w:rFonts w:ascii="Times New Roman" w:eastAsia="Times New Roman" w:hAnsi="Times New Roman"/>
          <w:sz w:val="28"/>
          <w:szCs w:val="28"/>
          <w:lang w:val="en-US"/>
        </w:rPr>
        <w:t>VII</w:t>
      </w:r>
      <w:r w:rsidR="00BE13F9" w:rsidRPr="005B2D38">
        <w:rPr>
          <w:rFonts w:ascii="Times New Roman" w:eastAsia="Times New Roman" w:hAnsi="Times New Roman"/>
          <w:sz w:val="28"/>
          <w:szCs w:val="28"/>
        </w:rPr>
        <w:t>, не є підставою для притягнення його до відповідальності, якщо в діях судді відсутні ознаки порушення присяги або іншого дисциплінарного проступку, передбаченого частино першою статті</w:t>
      </w:r>
      <w:r w:rsidR="00295A35" w:rsidRPr="005B2D38">
        <w:rPr>
          <w:rFonts w:ascii="Times New Roman" w:eastAsia="Times New Roman" w:hAnsi="Times New Roman"/>
          <w:sz w:val="28"/>
          <w:szCs w:val="28"/>
        </w:rPr>
        <w:t> </w:t>
      </w:r>
      <w:r w:rsidR="00BE13F9" w:rsidRPr="005B2D38">
        <w:rPr>
          <w:rFonts w:ascii="Times New Roman" w:eastAsia="Times New Roman" w:hAnsi="Times New Roman"/>
          <w:sz w:val="28"/>
          <w:szCs w:val="28"/>
        </w:rPr>
        <w:t>83 Закону</w:t>
      </w:r>
      <w:r w:rsidR="00295A35" w:rsidRPr="005B2D38">
        <w:rPr>
          <w:rFonts w:ascii="Times New Roman" w:eastAsia="Times New Roman" w:hAnsi="Times New Roman"/>
          <w:sz w:val="28"/>
          <w:szCs w:val="28"/>
        </w:rPr>
        <w:t xml:space="preserve"> (у редакції, що діяла на момент ухвалення судового рішення).</w:t>
      </w:r>
    </w:p>
    <w:p w:rsidR="00B946E6" w:rsidRPr="005B2D38" w:rsidRDefault="00B946E6"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Виходячи з досліджених обставин, Комісія </w:t>
      </w:r>
      <w:r w:rsidR="004C2A7E" w:rsidRPr="005B2D38">
        <w:rPr>
          <w:rFonts w:ascii="Times New Roman" w:hAnsi="Times New Roman"/>
          <w:sz w:val="28"/>
          <w:szCs w:val="28"/>
        </w:rPr>
        <w:t xml:space="preserve">зазначає, що під час розгляду вказаних справ про адміністративні правопорушення кандидатом було </w:t>
      </w:r>
      <w:r w:rsidR="004C2A7E" w:rsidRPr="005B2D38">
        <w:rPr>
          <w:rFonts w:ascii="Times New Roman" w:hAnsi="Times New Roman"/>
          <w:sz w:val="28"/>
          <w:szCs w:val="28"/>
        </w:rPr>
        <w:lastRenderedPageBreak/>
        <w:t>допущено порушення норм процесуального законодавства, що підтверджується, зокрема, висновками суду апеляційної інстанції та встановленими Вищою радою юстиції обставинами.</w:t>
      </w:r>
    </w:p>
    <w:p w:rsidR="004C2A7E" w:rsidRPr="005B2D38" w:rsidRDefault="0086289C"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Так</w:t>
      </w:r>
      <w:r w:rsidR="004C2A7E" w:rsidRPr="005B2D38">
        <w:rPr>
          <w:rFonts w:ascii="Times New Roman" w:hAnsi="Times New Roman"/>
          <w:sz w:val="28"/>
          <w:szCs w:val="28"/>
        </w:rPr>
        <w:t>, матеріали справ не містили достатніх доказів для висновку про вчинення особами адміністративних правопорушень, передбачених статтею</w:t>
      </w:r>
      <w:r w:rsidR="006F18E4" w:rsidRPr="005B2D38">
        <w:rPr>
          <w:rFonts w:ascii="Times New Roman" w:hAnsi="Times New Roman"/>
          <w:sz w:val="28"/>
          <w:szCs w:val="28"/>
        </w:rPr>
        <w:t> </w:t>
      </w:r>
      <w:r w:rsidR="004C2A7E" w:rsidRPr="005B2D38">
        <w:rPr>
          <w:rFonts w:ascii="Times New Roman" w:hAnsi="Times New Roman"/>
          <w:sz w:val="28"/>
          <w:szCs w:val="28"/>
        </w:rPr>
        <w:t xml:space="preserve">185 КУпАП, а також залишено поза увагою окремі істотні процесуальні аспекти, зокрема відсутність протоколів про адміністративне затримання. Це свідчить про недостатньо ретельну перевірку </w:t>
      </w:r>
      <w:r w:rsidR="00685048" w:rsidRPr="005B2D38">
        <w:rPr>
          <w:rFonts w:ascii="Times New Roman" w:hAnsi="Times New Roman"/>
          <w:sz w:val="28"/>
          <w:szCs w:val="28"/>
        </w:rPr>
        <w:t xml:space="preserve">кандидатом </w:t>
      </w:r>
      <w:r w:rsidR="004C2A7E" w:rsidRPr="005B2D38">
        <w:rPr>
          <w:rFonts w:ascii="Times New Roman" w:hAnsi="Times New Roman"/>
          <w:sz w:val="28"/>
          <w:szCs w:val="28"/>
        </w:rPr>
        <w:t>доказів та обставин справ під час ухвалення відповідних рішень.</w:t>
      </w:r>
    </w:p>
    <w:p w:rsidR="005D5383" w:rsidRPr="005B2D38" w:rsidRDefault="005D538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Надаючи оцінку </w:t>
      </w:r>
      <w:r w:rsidR="0086289C" w:rsidRPr="005B2D38">
        <w:rPr>
          <w:rFonts w:ascii="Times New Roman" w:hAnsi="Times New Roman"/>
          <w:sz w:val="28"/>
          <w:szCs w:val="28"/>
        </w:rPr>
        <w:t>цій</w:t>
      </w:r>
      <w:r w:rsidRPr="005B2D38">
        <w:rPr>
          <w:rFonts w:ascii="Times New Roman" w:hAnsi="Times New Roman"/>
          <w:sz w:val="28"/>
          <w:szCs w:val="28"/>
        </w:rPr>
        <w:t xml:space="preserve"> обставин</w:t>
      </w:r>
      <w:r w:rsidR="0086289C" w:rsidRPr="005B2D38">
        <w:rPr>
          <w:rFonts w:ascii="Times New Roman" w:hAnsi="Times New Roman"/>
          <w:sz w:val="28"/>
          <w:szCs w:val="28"/>
        </w:rPr>
        <w:t>і</w:t>
      </w:r>
      <w:r w:rsidRPr="005B2D38">
        <w:rPr>
          <w:rFonts w:ascii="Times New Roman" w:hAnsi="Times New Roman"/>
          <w:sz w:val="28"/>
          <w:szCs w:val="28"/>
        </w:rPr>
        <w:t>, Комісія також враховує історичний контекст, у якому здійснювався розгляд відповідних матеріалів про адміністративні правопорушення. Відмова тодішньої влади України від євроінтеграційного курсу спричинил</w:t>
      </w:r>
      <w:r w:rsidR="0086289C" w:rsidRPr="005B2D38">
        <w:rPr>
          <w:rFonts w:ascii="Times New Roman" w:hAnsi="Times New Roman"/>
          <w:sz w:val="28"/>
          <w:szCs w:val="28"/>
        </w:rPr>
        <w:t>а</w:t>
      </w:r>
      <w:r w:rsidRPr="005B2D38">
        <w:rPr>
          <w:rFonts w:ascii="Times New Roman" w:hAnsi="Times New Roman"/>
          <w:sz w:val="28"/>
          <w:szCs w:val="28"/>
        </w:rPr>
        <w:t xml:space="preserve"> масові акції громадянського протесту </w:t>
      </w:r>
      <w:r w:rsidR="0086289C" w:rsidRPr="005B2D38">
        <w:rPr>
          <w:rFonts w:ascii="Times New Roman" w:hAnsi="Times New Roman"/>
          <w:sz w:val="28"/>
          <w:szCs w:val="28"/>
        </w:rPr>
        <w:t>у</w:t>
      </w:r>
      <w:r w:rsidRPr="005B2D38">
        <w:rPr>
          <w:rFonts w:ascii="Times New Roman" w:hAnsi="Times New Roman"/>
          <w:sz w:val="28"/>
          <w:szCs w:val="28"/>
        </w:rPr>
        <w:t xml:space="preserve"> всій державі, що в майбутньому отримало назву «Революція Гідності». Хоча Конституція України, на відміну від конституцій деяких інших демократичних держав, не містить позитивної норми щодо права народу на повстання, таке право іманентно входить у поняття «народовладдя».</w:t>
      </w:r>
    </w:p>
    <w:p w:rsidR="00C123C4" w:rsidRPr="005B2D38" w:rsidRDefault="00C123C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Водночас</w:t>
      </w:r>
      <w:r w:rsidR="005D5383" w:rsidRPr="005B2D38">
        <w:rPr>
          <w:rFonts w:ascii="Times New Roman" w:hAnsi="Times New Roman"/>
          <w:sz w:val="28"/>
          <w:szCs w:val="28"/>
        </w:rPr>
        <w:t xml:space="preserve"> участь </w:t>
      </w:r>
      <w:r w:rsidRPr="005B2D38">
        <w:rPr>
          <w:rFonts w:ascii="Times New Roman" w:hAnsi="Times New Roman"/>
          <w:sz w:val="28"/>
          <w:szCs w:val="28"/>
        </w:rPr>
        <w:t>в</w:t>
      </w:r>
      <w:r w:rsidR="005D5383" w:rsidRPr="005B2D38">
        <w:rPr>
          <w:rFonts w:ascii="Times New Roman" w:hAnsi="Times New Roman"/>
          <w:sz w:val="28"/>
          <w:szCs w:val="28"/>
        </w:rPr>
        <w:t xml:space="preserve"> акціях громадської непокори не може звільняти учасників від виконання вимог працівників поліції (в досліджуваному періоді – міліції), якщо лише вони не є </w:t>
      </w:r>
      <w:r w:rsidR="0086289C" w:rsidRPr="005B2D38">
        <w:rPr>
          <w:rFonts w:ascii="Times New Roman" w:hAnsi="Times New Roman"/>
          <w:sz w:val="28"/>
          <w:szCs w:val="28"/>
        </w:rPr>
        <w:t>відверто</w:t>
      </w:r>
      <w:r w:rsidR="005D5383" w:rsidRPr="005B2D38">
        <w:rPr>
          <w:rFonts w:ascii="Times New Roman" w:hAnsi="Times New Roman"/>
          <w:sz w:val="28"/>
          <w:szCs w:val="28"/>
        </w:rPr>
        <w:t xml:space="preserve"> злочинними. </w:t>
      </w:r>
    </w:p>
    <w:p w:rsidR="005D5383" w:rsidRPr="005B2D38" w:rsidRDefault="005D538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Слід також зауважити, що </w:t>
      </w:r>
      <w:r w:rsidR="00C123C4" w:rsidRPr="005B2D38">
        <w:rPr>
          <w:rFonts w:ascii="Times New Roman" w:hAnsi="Times New Roman"/>
          <w:sz w:val="28"/>
          <w:szCs w:val="28"/>
        </w:rPr>
        <w:t xml:space="preserve">надалі </w:t>
      </w:r>
      <w:r w:rsidRPr="005B2D38">
        <w:rPr>
          <w:rFonts w:ascii="Times New Roman" w:hAnsi="Times New Roman"/>
          <w:sz w:val="28"/>
          <w:szCs w:val="28"/>
        </w:rPr>
        <w:t>факт правомірності актів громадянської непокори було визнано державою</w:t>
      </w:r>
      <w:r w:rsidR="00C123C4" w:rsidRPr="005B2D38">
        <w:rPr>
          <w:rFonts w:ascii="Times New Roman" w:hAnsi="Times New Roman"/>
          <w:sz w:val="28"/>
          <w:szCs w:val="28"/>
        </w:rPr>
        <w:t>, зокрема,</w:t>
      </w:r>
      <w:r w:rsidRPr="005B2D38">
        <w:rPr>
          <w:rFonts w:ascii="Times New Roman" w:hAnsi="Times New Roman"/>
          <w:sz w:val="28"/>
          <w:szCs w:val="28"/>
        </w:rPr>
        <w:t xml:space="preserve"> шляхом прийняття 21</w:t>
      </w:r>
      <w:r w:rsidR="005B2D38">
        <w:rPr>
          <w:rFonts w:ascii="Times New Roman" w:hAnsi="Times New Roman"/>
          <w:sz w:val="28"/>
          <w:szCs w:val="28"/>
        </w:rPr>
        <w:t> </w:t>
      </w:r>
      <w:r w:rsidRPr="005B2D38">
        <w:rPr>
          <w:rFonts w:ascii="Times New Roman" w:hAnsi="Times New Roman"/>
          <w:sz w:val="28"/>
          <w:szCs w:val="28"/>
        </w:rPr>
        <w:t xml:space="preserve">лютого 2014 року Закону </w:t>
      </w:r>
      <w:r w:rsidR="00C123C4" w:rsidRPr="005B2D38">
        <w:rPr>
          <w:rFonts w:ascii="Times New Roman" w:hAnsi="Times New Roman"/>
          <w:sz w:val="28"/>
          <w:szCs w:val="28"/>
        </w:rPr>
        <w:t>№ 743-</w:t>
      </w:r>
      <w:r w:rsidR="00C123C4" w:rsidRPr="005B2D38">
        <w:rPr>
          <w:rFonts w:ascii="Times New Roman" w:hAnsi="Times New Roman"/>
          <w:sz w:val="28"/>
          <w:szCs w:val="28"/>
          <w:lang w:val="en-US"/>
        </w:rPr>
        <w:t>VII</w:t>
      </w:r>
      <w:r w:rsidR="00C123C4" w:rsidRPr="005B2D38">
        <w:rPr>
          <w:rFonts w:ascii="Times New Roman" w:hAnsi="Times New Roman"/>
          <w:sz w:val="28"/>
          <w:szCs w:val="28"/>
        </w:rPr>
        <w:t xml:space="preserve">, нормами якого </w:t>
      </w:r>
      <w:r w:rsidRPr="005B2D38">
        <w:rPr>
          <w:rFonts w:ascii="Times New Roman" w:hAnsi="Times New Roman"/>
          <w:sz w:val="28"/>
          <w:szCs w:val="28"/>
        </w:rPr>
        <w:t>звільн</w:t>
      </w:r>
      <w:r w:rsidR="00C123C4" w:rsidRPr="005B2D38">
        <w:rPr>
          <w:rFonts w:ascii="Times New Roman" w:hAnsi="Times New Roman"/>
          <w:sz w:val="28"/>
          <w:szCs w:val="28"/>
        </w:rPr>
        <w:t>ено</w:t>
      </w:r>
      <w:r w:rsidRPr="005B2D38">
        <w:rPr>
          <w:rFonts w:ascii="Times New Roman" w:hAnsi="Times New Roman"/>
          <w:sz w:val="28"/>
          <w:szCs w:val="28"/>
        </w:rPr>
        <w:t xml:space="preserve"> від адміністративної відповідальності осіб, які брали участь в акціях протесту</w:t>
      </w:r>
      <w:r w:rsidR="00C123C4" w:rsidRPr="005B2D38">
        <w:rPr>
          <w:rFonts w:ascii="Times New Roman" w:hAnsi="Times New Roman"/>
          <w:sz w:val="28"/>
          <w:szCs w:val="28"/>
        </w:rPr>
        <w:t xml:space="preserve"> (стаття 4 Закону № 743-</w:t>
      </w:r>
      <w:r w:rsidR="00C123C4" w:rsidRPr="005B2D38">
        <w:rPr>
          <w:rFonts w:ascii="Times New Roman" w:hAnsi="Times New Roman"/>
          <w:sz w:val="28"/>
          <w:szCs w:val="28"/>
          <w:lang w:val="en-US"/>
        </w:rPr>
        <w:t>VII</w:t>
      </w:r>
      <w:r w:rsidR="00C123C4" w:rsidRPr="005B2D38">
        <w:rPr>
          <w:rFonts w:ascii="Times New Roman" w:hAnsi="Times New Roman"/>
          <w:sz w:val="28"/>
          <w:szCs w:val="28"/>
        </w:rPr>
        <w:t>)</w:t>
      </w:r>
      <w:r w:rsidRPr="005B2D38">
        <w:rPr>
          <w:rFonts w:ascii="Times New Roman" w:hAnsi="Times New Roman"/>
          <w:sz w:val="28"/>
          <w:szCs w:val="28"/>
        </w:rPr>
        <w:t xml:space="preserve">. У пояснювальній записці до законопроекту зазначалось: «У Преамбулі Загальної декларації прав людини вказано </w:t>
      </w:r>
      <w:r w:rsidR="00C123C4" w:rsidRPr="005B2D38">
        <w:rPr>
          <w:rFonts w:ascii="Times New Roman" w:hAnsi="Times New Roman"/>
          <w:sz w:val="28"/>
          <w:szCs w:val="28"/>
        </w:rPr>
        <w:t>«</w:t>
      </w:r>
      <w:r w:rsidRPr="005B2D38">
        <w:rPr>
          <w:rFonts w:ascii="Times New Roman" w:hAnsi="Times New Roman"/>
          <w:sz w:val="28"/>
          <w:szCs w:val="28"/>
        </w:rPr>
        <w:t xml:space="preserve">...беручи до уваги, що необхідно, щоб права людини охоронялися силою закону з метою забезпечення того, щоб людина не була змушена вдаватися як до останнього засобу до повстання проти </w:t>
      </w:r>
      <w:r w:rsidR="00C123C4" w:rsidRPr="005B2D38">
        <w:rPr>
          <w:rFonts w:ascii="Times New Roman" w:hAnsi="Times New Roman"/>
          <w:sz w:val="28"/>
          <w:szCs w:val="28"/>
        </w:rPr>
        <w:t>тиранії</w:t>
      </w:r>
      <w:r w:rsidRPr="005B2D38">
        <w:rPr>
          <w:rFonts w:ascii="Times New Roman" w:hAnsi="Times New Roman"/>
          <w:sz w:val="28"/>
          <w:szCs w:val="28"/>
        </w:rPr>
        <w:t xml:space="preserve"> і гноблення</w:t>
      </w:r>
      <w:r w:rsidR="00C123C4" w:rsidRPr="005B2D38">
        <w:rPr>
          <w:rFonts w:ascii="Times New Roman" w:hAnsi="Times New Roman"/>
          <w:sz w:val="28"/>
          <w:szCs w:val="28"/>
        </w:rPr>
        <w:t>».</w:t>
      </w:r>
      <w:r w:rsidRPr="005B2D38">
        <w:rPr>
          <w:rFonts w:ascii="Times New Roman" w:hAnsi="Times New Roman"/>
          <w:sz w:val="28"/>
          <w:szCs w:val="28"/>
        </w:rPr>
        <w:t xml:space="preserve"> Ці норми міжнародного права, які ратифіковані Україною, гарантують кожній людині, права якої перестають охоронятися законом, і якщо існує загроза тиранії та гноблення з боку держави, вдатися як до засобу крайньої необхідності до усіх можливих способів захисту своїх прав та своєї людської гідності». </w:t>
      </w:r>
      <w:r w:rsidR="00C123C4" w:rsidRPr="005B2D38">
        <w:rPr>
          <w:rFonts w:ascii="Times New Roman" w:hAnsi="Times New Roman"/>
          <w:sz w:val="28"/>
          <w:szCs w:val="28"/>
        </w:rPr>
        <w:t>З огляду на викладене</w:t>
      </w:r>
      <w:r w:rsidRPr="005B2D38">
        <w:rPr>
          <w:rFonts w:ascii="Times New Roman" w:hAnsi="Times New Roman"/>
          <w:sz w:val="28"/>
          <w:szCs w:val="28"/>
        </w:rPr>
        <w:t>, держава ретроспективно визнала дії протестувальників правомірними та допустимими попри можливу наявність в їхніх діях формального складу правопорушення.</w:t>
      </w:r>
    </w:p>
    <w:p w:rsidR="002B1ECF" w:rsidRPr="005B2D38" w:rsidRDefault="00812DD8"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Отже</w:t>
      </w:r>
      <w:r w:rsidR="002B1ECF" w:rsidRPr="005B2D38">
        <w:rPr>
          <w:rFonts w:ascii="Times New Roman" w:hAnsi="Times New Roman"/>
          <w:sz w:val="28"/>
          <w:szCs w:val="28"/>
        </w:rPr>
        <w:t xml:space="preserve">, аналізуючи викладені обставини </w:t>
      </w:r>
      <w:r w:rsidRPr="005B2D38">
        <w:rPr>
          <w:rFonts w:ascii="Times New Roman" w:hAnsi="Times New Roman"/>
          <w:sz w:val="28"/>
          <w:szCs w:val="28"/>
        </w:rPr>
        <w:t>в</w:t>
      </w:r>
      <w:r w:rsidR="002B1ECF" w:rsidRPr="005B2D38">
        <w:rPr>
          <w:rFonts w:ascii="Times New Roman" w:hAnsi="Times New Roman"/>
          <w:sz w:val="28"/>
          <w:szCs w:val="28"/>
        </w:rPr>
        <w:t xml:space="preserve"> історично</w:t>
      </w:r>
      <w:r w:rsidRPr="005B2D38">
        <w:rPr>
          <w:rFonts w:ascii="Times New Roman" w:hAnsi="Times New Roman"/>
          <w:sz w:val="28"/>
          <w:szCs w:val="28"/>
        </w:rPr>
        <w:t>му</w:t>
      </w:r>
      <w:r w:rsidR="002B1ECF" w:rsidRPr="005B2D38">
        <w:rPr>
          <w:rFonts w:ascii="Times New Roman" w:hAnsi="Times New Roman"/>
          <w:sz w:val="28"/>
          <w:szCs w:val="28"/>
        </w:rPr>
        <w:t xml:space="preserve"> контекст</w:t>
      </w:r>
      <w:r w:rsidRPr="005B2D38">
        <w:rPr>
          <w:rFonts w:ascii="Times New Roman" w:hAnsi="Times New Roman"/>
          <w:sz w:val="28"/>
          <w:szCs w:val="28"/>
        </w:rPr>
        <w:t>і</w:t>
      </w:r>
      <w:r w:rsidR="002B1ECF" w:rsidRPr="005B2D38">
        <w:rPr>
          <w:rFonts w:ascii="Times New Roman" w:hAnsi="Times New Roman"/>
          <w:sz w:val="28"/>
          <w:szCs w:val="28"/>
        </w:rPr>
        <w:t>, Комісія враховує, що кандидатом було застосовано мінімальне адміністративне стягнення (пункт 116 цього рішення).</w:t>
      </w:r>
    </w:p>
    <w:p w:rsidR="002B1ECF" w:rsidRPr="005B2D38" w:rsidRDefault="002B1ECF"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Комісією зважено й на те, що </w:t>
      </w:r>
      <w:r w:rsidR="004E0386" w:rsidRPr="005B2D38">
        <w:rPr>
          <w:rFonts w:ascii="Times New Roman" w:eastAsia="Times New Roman" w:hAnsi="Times New Roman"/>
          <w:sz w:val="28"/>
          <w:szCs w:val="28"/>
        </w:rPr>
        <w:t>в</w:t>
      </w:r>
      <w:r w:rsidRPr="005B2D38">
        <w:rPr>
          <w:rFonts w:ascii="Times New Roman" w:hAnsi="Times New Roman"/>
          <w:sz w:val="28"/>
          <w:szCs w:val="28"/>
        </w:rPr>
        <w:t xml:space="preserve">ідповідно до </w:t>
      </w:r>
      <w:r w:rsidR="004E0386" w:rsidRPr="005B2D38">
        <w:rPr>
          <w:rFonts w:ascii="Times New Roman" w:hAnsi="Times New Roman"/>
          <w:sz w:val="28"/>
          <w:szCs w:val="28"/>
        </w:rPr>
        <w:t xml:space="preserve">вимог </w:t>
      </w:r>
      <w:r w:rsidRPr="005B2D38">
        <w:rPr>
          <w:rFonts w:ascii="Times New Roman" w:hAnsi="Times New Roman"/>
          <w:sz w:val="28"/>
          <w:szCs w:val="28"/>
        </w:rPr>
        <w:t>ст</w:t>
      </w:r>
      <w:r w:rsidR="004E0386" w:rsidRPr="005B2D38">
        <w:rPr>
          <w:rFonts w:ascii="Times New Roman" w:hAnsi="Times New Roman"/>
          <w:sz w:val="28"/>
          <w:szCs w:val="28"/>
        </w:rPr>
        <w:t>атті </w:t>
      </w:r>
      <w:r w:rsidRPr="005B2D38">
        <w:rPr>
          <w:rFonts w:ascii="Times New Roman" w:hAnsi="Times New Roman"/>
          <w:sz w:val="28"/>
          <w:szCs w:val="28"/>
        </w:rPr>
        <w:t>277 КУпАП справи про адміністративні правопорушення за ст</w:t>
      </w:r>
      <w:r w:rsidR="004E0386" w:rsidRPr="005B2D38">
        <w:rPr>
          <w:rFonts w:ascii="Times New Roman" w:hAnsi="Times New Roman"/>
          <w:sz w:val="28"/>
          <w:szCs w:val="28"/>
        </w:rPr>
        <w:t>аттею </w:t>
      </w:r>
      <w:r w:rsidRPr="005B2D38">
        <w:rPr>
          <w:rFonts w:ascii="Times New Roman" w:hAnsi="Times New Roman"/>
          <w:sz w:val="28"/>
          <w:szCs w:val="28"/>
        </w:rPr>
        <w:t xml:space="preserve">185 КУпАП розглядаються судом протягом однієї доби. Такий обмежений строк розгляду справи жодним чином не знімає позитивного обов’язку суду повно та належно дослідити обставини справи, проте </w:t>
      </w:r>
      <w:r w:rsidR="004E0386" w:rsidRPr="005B2D38">
        <w:rPr>
          <w:rFonts w:ascii="Times New Roman" w:hAnsi="Times New Roman"/>
          <w:sz w:val="28"/>
          <w:szCs w:val="28"/>
        </w:rPr>
        <w:t xml:space="preserve">це </w:t>
      </w:r>
      <w:r w:rsidRPr="005B2D38">
        <w:rPr>
          <w:rFonts w:ascii="Times New Roman" w:hAnsi="Times New Roman"/>
          <w:sz w:val="28"/>
          <w:szCs w:val="28"/>
        </w:rPr>
        <w:t xml:space="preserve">може бути враховано </w:t>
      </w:r>
      <w:r w:rsidR="004E0386" w:rsidRPr="005B2D38">
        <w:rPr>
          <w:rFonts w:ascii="Times New Roman" w:hAnsi="Times New Roman"/>
          <w:sz w:val="28"/>
          <w:szCs w:val="28"/>
        </w:rPr>
        <w:t>під час</w:t>
      </w:r>
      <w:r w:rsidRPr="005B2D38">
        <w:rPr>
          <w:rFonts w:ascii="Times New Roman" w:hAnsi="Times New Roman"/>
          <w:sz w:val="28"/>
          <w:szCs w:val="28"/>
        </w:rPr>
        <w:t xml:space="preserve"> аналіз</w:t>
      </w:r>
      <w:r w:rsidR="004E0386" w:rsidRPr="005B2D38">
        <w:rPr>
          <w:rFonts w:ascii="Times New Roman" w:hAnsi="Times New Roman"/>
          <w:sz w:val="28"/>
          <w:szCs w:val="28"/>
        </w:rPr>
        <w:t>у</w:t>
      </w:r>
      <w:r w:rsidRPr="005B2D38">
        <w:rPr>
          <w:rFonts w:ascii="Times New Roman" w:hAnsi="Times New Roman"/>
          <w:sz w:val="28"/>
          <w:szCs w:val="28"/>
        </w:rPr>
        <w:t xml:space="preserve"> </w:t>
      </w:r>
      <w:r w:rsidR="004E0386" w:rsidRPr="005B2D38">
        <w:rPr>
          <w:rFonts w:ascii="Times New Roman" w:hAnsi="Times New Roman"/>
          <w:sz w:val="28"/>
          <w:szCs w:val="28"/>
        </w:rPr>
        <w:t xml:space="preserve">та оцінювання </w:t>
      </w:r>
      <w:r w:rsidRPr="005B2D38">
        <w:rPr>
          <w:rFonts w:ascii="Times New Roman" w:hAnsi="Times New Roman"/>
          <w:sz w:val="28"/>
          <w:szCs w:val="28"/>
        </w:rPr>
        <w:t>на предмет можливої наявності в діях судді грубої недбалості або навмисного порушення закону.</w:t>
      </w:r>
    </w:p>
    <w:p w:rsidR="004C2A7E" w:rsidRPr="005B2D38" w:rsidRDefault="00812DD8"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lastRenderedPageBreak/>
        <w:t>О</w:t>
      </w:r>
      <w:r w:rsidR="004C2A7E" w:rsidRPr="005B2D38">
        <w:rPr>
          <w:rFonts w:ascii="Times New Roman" w:hAnsi="Times New Roman"/>
          <w:sz w:val="28"/>
          <w:szCs w:val="28"/>
        </w:rPr>
        <w:t>цін</w:t>
      </w:r>
      <w:r w:rsidR="004E0386" w:rsidRPr="005B2D38">
        <w:rPr>
          <w:rFonts w:ascii="Times New Roman" w:hAnsi="Times New Roman"/>
          <w:sz w:val="28"/>
          <w:szCs w:val="28"/>
        </w:rPr>
        <w:t>ивши</w:t>
      </w:r>
      <w:r w:rsidR="004C2A7E" w:rsidRPr="005B2D38">
        <w:rPr>
          <w:rFonts w:ascii="Times New Roman" w:hAnsi="Times New Roman"/>
          <w:sz w:val="28"/>
          <w:szCs w:val="28"/>
        </w:rPr>
        <w:t xml:space="preserve"> наведені обставини </w:t>
      </w:r>
      <w:r w:rsidRPr="005B2D38">
        <w:rPr>
          <w:rFonts w:ascii="Times New Roman" w:hAnsi="Times New Roman"/>
          <w:sz w:val="28"/>
          <w:szCs w:val="28"/>
        </w:rPr>
        <w:t>в</w:t>
      </w:r>
      <w:r w:rsidR="004C2A7E" w:rsidRPr="005B2D38">
        <w:rPr>
          <w:rFonts w:ascii="Times New Roman" w:hAnsi="Times New Roman"/>
          <w:sz w:val="28"/>
          <w:szCs w:val="28"/>
        </w:rPr>
        <w:t xml:space="preserve"> їх сукупності, Комісія не встановила даних, які б свідчили про постановлення кандидатом політично вмотивованих рішень або про здійснення ним правосуддя з порушенням принципів незалежності та неупередженості.</w:t>
      </w:r>
    </w:p>
    <w:p w:rsidR="004C2A7E" w:rsidRPr="005B2D38" w:rsidRDefault="004C2A7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Водночас допущені порушення свідчать про недостатній рівень сумлінності кандидата при розгляді зазначених адміністративних матеріалів. У зв’язку з викладеним Комісія зменшує кількість балів кандидата за показником «сумлінність» на </w:t>
      </w:r>
      <w:r w:rsidRPr="005B2D38">
        <w:rPr>
          <w:rStyle w:val="aa"/>
          <w:rFonts w:ascii="Times New Roman" w:hAnsi="Times New Roman"/>
          <w:b w:val="0"/>
          <w:sz w:val="28"/>
          <w:szCs w:val="28"/>
        </w:rPr>
        <w:t>15</w:t>
      </w:r>
      <w:r w:rsidR="003C7A78" w:rsidRPr="005B2D38">
        <w:rPr>
          <w:rStyle w:val="aa"/>
          <w:rFonts w:ascii="Times New Roman" w:hAnsi="Times New Roman"/>
          <w:b w:val="0"/>
          <w:sz w:val="28"/>
          <w:szCs w:val="28"/>
        </w:rPr>
        <w:t> </w:t>
      </w:r>
      <w:r w:rsidRPr="005B2D38">
        <w:rPr>
          <w:rStyle w:val="aa"/>
          <w:rFonts w:ascii="Times New Roman" w:hAnsi="Times New Roman"/>
          <w:b w:val="0"/>
          <w:sz w:val="28"/>
          <w:szCs w:val="28"/>
        </w:rPr>
        <w:t>балів</w:t>
      </w:r>
      <w:r w:rsidRPr="005B2D38">
        <w:rPr>
          <w:rFonts w:ascii="Times New Roman" w:hAnsi="Times New Roman"/>
          <w:sz w:val="28"/>
          <w:szCs w:val="28"/>
        </w:rPr>
        <w:t>.</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Стосовно зазначення відомостей в пункті 17 декларації доброчесності судді за 2016 рік кандидат пояснив таке.</w:t>
      </w:r>
    </w:p>
    <w:p w:rsidR="003C576E" w:rsidRPr="005B2D38" w:rsidRDefault="00BC4CB0"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У</w:t>
      </w:r>
      <w:r w:rsidR="003C576E" w:rsidRPr="005B2D38">
        <w:rPr>
          <w:rFonts w:ascii="Times New Roman" w:eastAsia="Times New Roman" w:hAnsi="Times New Roman"/>
          <w:sz w:val="28"/>
          <w:szCs w:val="28"/>
        </w:rPr>
        <w:t xml:space="preserve"> зв’язку з прийняттям ним постанов </w:t>
      </w:r>
      <w:r w:rsidRPr="005B2D38">
        <w:rPr>
          <w:rFonts w:ascii="Times New Roman" w:eastAsia="Times New Roman" w:hAnsi="Times New Roman"/>
          <w:sz w:val="28"/>
          <w:szCs w:val="28"/>
        </w:rPr>
        <w:t xml:space="preserve">у справах № 333/1148/14-п, № 333/1149/14-п та № 333/1150/14-п прокуратурою Запорізької області </w:t>
      </w:r>
      <w:r w:rsidR="00812DD8" w:rsidRPr="005B2D38">
        <w:rPr>
          <w:rFonts w:ascii="Times New Roman" w:eastAsia="Times New Roman" w:hAnsi="Times New Roman"/>
          <w:sz w:val="28"/>
          <w:szCs w:val="28"/>
        </w:rPr>
        <w:t>надіслано</w:t>
      </w:r>
      <w:r w:rsidRPr="005B2D38">
        <w:rPr>
          <w:rFonts w:ascii="Times New Roman" w:eastAsia="Times New Roman" w:hAnsi="Times New Roman"/>
          <w:sz w:val="28"/>
          <w:szCs w:val="28"/>
        </w:rPr>
        <w:t xml:space="preserve"> заяву про проведення стосовно нього перевірки на підставі вимог Закону</w:t>
      </w:r>
      <w:r w:rsidR="00956C28" w:rsidRPr="005B2D38">
        <w:rPr>
          <w:rFonts w:ascii="Times New Roman" w:eastAsia="Times New Roman" w:hAnsi="Times New Roman"/>
          <w:sz w:val="28"/>
          <w:szCs w:val="28"/>
        </w:rPr>
        <w:t> </w:t>
      </w:r>
      <w:r w:rsidRPr="005B2D38">
        <w:rPr>
          <w:rFonts w:ascii="Times New Roman" w:eastAsia="Times New Roman" w:hAnsi="Times New Roman"/>
          <w:sz w:val="28"/>
          <w:szCs w:val="28"/>
        </w:rPr>
        <w:t>№ 1188-</w:t>
      </w:r>
      <w:r w:rsidRPr="005B2D38">
        <w:rPr>
          <w:rFonts w:ascii="Times New Roman" w:eastAsia="Times New Roman" w:hAnsi="Times New Roman"/>
          <w:sz w:val="28"/>
          <w:szCs w:val="28"/>
          <w:lang w:val="en-US"/>
        </w:rPr>
        <w:t>VII</w:t>
      </w:r>
      <w:r w:rsidR="003C576E" w:rsidRPr="005B2D38">
        <w:rPr>
          <w:rFonts w:ascii="Times New Roman" w:eastAsia="Times New Roman" w:hAnsi="Times New Roman"/>
          <w:sz w:val="28"/>
          <w:szCs w:val="28"/>
        </w:rPr>
        <w:t xml:space="preserve">. </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За результатами розгляду </w:t>
      </w:r>
      <w:r w:rsidR="00BC4CB0" w:rsidRPr="005B2D38">
        <w:rPr>
          <w:rFonts w:ascii="Times New Roman" w:eastAsia="Times New Roman" w:hAnsi="Times New Roman"/>
          <w:sz w:val="28"/>
          <w:szCs w:val="28"/>
        </w:rPr>
        <w:t xml:space="preserve">цієї </w:t>
      </w:r>
      <w:r w:rsidRPr="005B2D38">
        <w:rPr>
          <w:rFonts w:ascii="Times New Roman" w:eastAsia="Times New Roman" w:hAnsi="Times New Roman"/>
          <w:sz w:val="28"/>
          <w:szCs w:val="28"/>
        </w:rPr>
        <w:t>заяви Вища рада юстиції рішенням від</w:t>
      </w:r>
      <w:r w:rsidR="003C7A78" w:rsidRPr="005B2D38">
        <w:rPr>
          <w:rFonts w:ascii="Times New Roman" w:eastAsia="Times New Roman" w:hAnsi="Times New Roman"/>
          <w:sz w:val="28"/>
          <w:szCs w:val="28"/>
        </w:rPr>
        <w:t> </w:t>
      </w:r>
      <w:r w:rsidRPr="005B2D38">
        <w:rPr>
          <w:rFonts w:ascii="Times New Roman" w:eastAsia="Times New Roman" w:hAnsi="Times New Roman"/>
          <w:sz w:val="28"/>
          <w:szCs w:val="28"/>
        </w:rPr>
        <w:t>21 липня 2016 року № 1160/0/15-16 відмовила у відкритті дисциплінарної справи.</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зазначив, що на момент заповнення декларації доброчесності судді за 2016 рік йому вже були відомі результати перевірки, проведеної Вищою радою юстиції. У зв’язку з цим він не мав мотивів для приховування цього факту в декларації доброчесності судді.</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За словами кандидата, у період з 21 листопада 2013 року до дня набрання чинності Законом № 743-VII жодних масових акцій протесту в Комунарському районні міста Запоріжжя не відбувалось. У нього також не було відомостей, які б підтверджували факт проведення масових акцій протесту 19 лютого 2014 року біля військової частини № 3033.</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Районна адміністрація Запорізької міської ради по Комунарському району та Виконавчий комітет Запорізької міської ради на запит кандидата повідомили, що до них не надходили звернення щодо проведення 19 лютого 2014 року мирних зібрань у Комунарському районі міста Запоріжжя.</w:t>
      </w:r>
    </w:p>
    <w:p w:rsidR="003C576E" w:rsidRPr="005B2D38" w:rsidRDefault="0081591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Керуючись</w:t>
      </w:r>
      <w:r w:rsidR="003C576E" w:rsidRPr="005B2D38">
        <w:rPr>
          <w:rFonts w:ascii="Times New Roman" w:eastAsia="Times New Roman" w:hAnsi="Times New Roman"/>
          <w:sz w:val="28"/>
          <w:szCs w:val="28"/>
        </w:rPr>
        <w:t xml:space="preserve"> висновк</w:t>
      </w:r>
      <w:r w:rsidRPr="005B2D38">
        <w:rPr>
          <w:rFonts w:ascii="Times New Roman" w:eastAsia="Times New Roman" w:hAnsi="Times New Roman"/>
          <w:sz w:val="28"/>
          <w:szCs w:val="28"/>
        </w:rPr>
        <w:t>ами</w:t>
      </w:r>
      <w:r w:rsidR="003C576E" w:rsidRPr="005B2D38">
        <w:rPr>
          <w:rFonts w:ascii="Times New Roman" w:eastAsia="Times New Roman" w:hAnsi="Times New Roman"/>
          <w:sz w:val="28"/>
          <w:szCs w:val="28"/>
        </w:rPr>
        <w:t xml:space="preserve"> Вищої ради юстиції, викладен</w:t>
      </w:r>
      <w:r w:rsidR="00BB2066" w:rsidRPr="005B2D38">
        <w:rPr>
          <w:rFonts w:ascii="Times New Roman" w:eastAsia="Times New Roman" w:hAnsi="Times New Roman"/>
          <w:sz w:val="28"/>
          <w:szCs w:val="28"/>
        </w:rPr>
        <w:t>ими</w:t>
      </w:r>
      <w:r w:rsidR="003C576E" w:rsidRPr="005B2D38">
        <w:rPr>
          <w:rFonts w:ascii="Times New Roman" w:eastAsia="Times New Roman" w:hAnsi="Times New Roman"/>
          <w:sz w:val="28"/>
          <w:szCs w:val="28"/>
        </w:rPr>
        <w:t xml:space="preserve"> </w:t>
      </w:r>
      <w:r w:rsidR="00812DD8" w:rsidRPr="005B2D38">
        <w:rPr>
          <w:rFonts w:ascii="Times New Roman" w:eastAsia="Times New Roman" w:hAnsi="Times New Roman"/>
          <w:sz w:val="28"/>
          <w:szCs w:val="28"/>
        </w:rPr>
        <w:t>в</w:t>
      </w:r>
      <w:r w:rsidR="003C576E" w:rsidRPr="005B2D38">
        <w:rPr>
          <w:rFonts w:ascii="Times New Roman" w:eastAsia="Times New Roman" w:hAnsi="Times New Roman"/>
          <w:sz w:val="28"/>
          <w:szCs w:val="28"/>
        </w:rPr>
        <w:t xml:space="preserve"> рішенні про відмову у відкритті дисціплінарної справи стосовно Тучкова С.С., та відповід</w:t>
      </w:r>
      <w:r w:rsidR="00BB2066" w:rsidRPr="005B2D38">
        <w:rPr>
          <w:rFonts w:ascii="Times New Roman" w:eastAsia="Times New Roman" w:hAnsi="Times New Roman"/>
          <w:sz w:val="28"/>
          <w:szCs w:val="28"/>
        </w:rPr>
        <w:t>ями</w:t>
      </w:r>
      <w:r w:rsidR="003C576E" w:rsidRPr="005B2D38">
        <w:rPr>
          <w:rFonts w:ascii="Times New Roman" w:eastAsia="Times New Roman" w:hAnsi="Times New Roman"/>
          <w:sz w:val="28"/>
          <w:szCs w:val="28"/>
        </w:rPr>
        <w:t>, надан</w:t>
      </w:r>
      <w:r w:rsidR="00BB2066" w:rsidRPr="005B2D38">
        <w:rPr>
          <w:rFonts w:ascii="Times New Roman" w:eastAsia="Times New Roman" w:hAnsi="Times New Roman"/>
          <w:sz w:val="28"/>
          <w:szCs w:val="28"/>
        </w:rPr>
        <w:t>ими</w:t>
      </w:r>
      <w:r w:rsidR="003C576E" w:rsidRPr="005B2D38">
        <w:rPr>
          <w:rFonts w:ascii="Times New Roman" w:eastAsia="Times New Roman" w:hAnsi="Times New Roman"/>
          <w:sz w:val="28"/>
          <w:szCs w:val="28"/>
        </w:rPr>
        <w:t xml:space="preserve"> органами місцевого самоврядування, про відсутність інформації щодо проведення мирних зібрань у вказану дату, кандидат задекларував, що ним не приймались одноособово або </w:t>
      </w:r>
      <w:r w:rsidR="00812DD8" w:rsidRPr="005B2D38">
        <w:rPr>
          <w:rFonts w:ascii="Times New Roman" w:eastAsia="Times New Roman" w:hAnsi="Times New Roman"/>
          <w:sz w:val="28"/>
          <w:szCs w:val="28"/>
        </w:rPr>
        <w:t>в</w:t>
      </w:r>
      <w:r w:rsidR="003C576E" w:rsidRPr="005B2D38">
        <w:rPr>
          <w:rFonts w:ascii="Times New Roman" w:eastAsia="Times New Roman" w:hAnsi="Times New Roman"/>
          <w:sz w:val="28"/>
          <w:szCs w:val="28"/>
        </w:rPr>
        <w:t xml:space="preserve"> колегії суддів рішення, передбачені статтею 3 Закону</w:t>
      </w:r>
      <w:r w:rsidR="003C7A78" w:rsidRPr="005B2D38">
        <w:rPr>
          <w:rFonts w:ascii="Times New Roman" w:eastAsia="Times New Roman" w:hAnsi="Times New Roman"/>
          <w:sz w:val="28"/>
          <w:szCs w:val="28"/>
        </w:rPr>
        <w:t> № 1188-</w:t>
      </w:r>
      <w:r w:rsidR="003C7A78" w:rsidRPr="005B2D38">
        <w:rPr>
          <w:rFonts w:ascii="Times New Roman" w:eastAsia="Times New Roman" w:hAnsi="Times New Roman"/>
          <w:sz w:val="28"/>
          <w:szCs w:val="28"/>
          <w:lang w:val="en-US"/>
        </w:rPr>
        <w:t>VII</w:t>
      </w:r>
      <w:r w:rsidR="003C576E" w:rsidRPr="005B2D38">
        <w:rPr>
          <w:rFonts w:ascii="Times New Roman" w:eastAsia="Times New Roman" w:hAnsi="Times New Roman"/>
          <w:sz w:val="28"/>
          <w:szCs w:val="28"/>
        </w:rPr>
        <w:t xml:space="preserve">. На переконання кандидата, якби він підтвердив у пункті 17 декларації доброчесності судді, що ним такі рішення приймались, це свідчило б про притягнення його до відповідальності, що суперечить фактам. </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Водночас у пункті 18 декларації доброчесності судді він підтвердив, що проходив перевірку відповідно до Закону</w:t>
      </w:r>
      <w:r w:rsidR="003C7A78" w:rsidRPr="005B2D38">
        <w:rPr>
          <w:rFonts w:ascii="Times New Roman" w:eastAsia="Times New Roman" w:hAnsi="Times New Roman"/>
          <w:sz w:val="28"/>
          <w:szCs w:val="28"/>
        </w:rPr>
        <w:t> </w:t>
      </w:r>
      <w:r w:rsidR="00BB2066" w:rsidRPr="005B2D38">
        <w:rPr>
          <w:rFonts w:ascii="Times New Roman" w:eastAsia="Times New Roman" w:hAnsi="Times New Roman"/>
          <w:sz w:val="28"/>
          <w:szCs w:val="28"/>
        </w:rPr>
        <w:t>№ 1188-</w:t>
      </w:r>
      <w:r w:rsidR="00BB2066" w:rsidRPr="005B2D38">
        <w:rPr>
          <w:rFonts w:ascii="Times New Roman" w:eastAsia="Times New Roman" w:hAnsi="Times New Roman"/>
          <w:sz w:val="28"/>
          <w:szCs w:val="28"/>
          <w:lang w:val="en-US"/>
        </w:rPr>
        <w:t>VII</w:t>
      </w:r>
      <w:r w:rsidRPr="005B2D38">
        <w:rPr>
          <w:rFonts w:ascii="Times New Roman" w:eastAsia="Times New Roman" w:hAnsi="Times New Roman"/>
          <w:sz w:val="28"/>
          <w:szCs w:val="28"/>
        </w:rPr>
        <w:t>.</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На думку кандидата, викладене свідчить про відсутність у нього умислу приховувати інформацію, що підлягає декларуванню.</w:t>
      </w:r>
    </w:p>
    <w:p w:rsidR="003C576E" w:rsidRPr="005B2D38" w:rsidRDefault="003C57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також зауважив, що повідомлення про зазначення ним недостовірних тверджень у декларації доброчесності судді було предметом розгляду Комісії</w:t>
      </w:r>
      <w:r w:rsidR="00BB2066" w:rsidRPr="005B2D38">
        <w:rPr>
          <w:rFonts w:ascii="Times New Roman" w:eastAsia="Times New Roman" w:hAnsi="Times New Roman"/>
          <w:sz w:val="28"/>
          <w:szCs w:val="28"/>
        </w:rPr>
        <w:t xml:space="preserve"> під час проходження кваліфікаційного оцінювання на </w:t>
      </w:r>
      <w:r w:rsidR="00BB2066" w:rsidRPr="005B2D38">
        <w:rPr>
          <w:rFonts w:ascii="Times New Roman" w:eastAsia="Times New Roman" w:hAnsi="Times New Roman"/>
          <w:sz w:val="28"/>
          <w:szCs w:val="28"/>
        </w:rPr>
        <w:lastRenderedPageBreak/>
        <w:t>відповідність займаній посаді</w:t>
      </w:r>
      <w:r w:rsidRPr="005B2D38">
        <w:rPr>
          <w:rFonts w:ascii="Times New Roman" w:eastAsia="Times New Roman" w:hAnsi="Times New Roman"/>
          <w:sz w:val="28"/>
          <w:szCs w:val="28"/>
        </w:rPr>
        <w:t xml:space="preserve">. За результатами проведення перевірки Комісія дійшла висновку про непідтвердження інформації про декларування ним </w:t>
      </w:r>
      <w:r w:rsidR="00956C28" w:rsidRPr="005B2D38">
        <w:rPr>
          <w:rFonts w:ascii="Times New Roman" w:eastAsia="Times New Roman" w:hAnsi="Times New Roman"/>
          <w:sz w:val="28"/>
          <w:szCs w:val="28"/>
        </w:rPr>
        <w:t xml:space="preserve">завідомо </w:t>
      </w:r>
      <w:r w:rsidRPr="005B2D38">
        <w:rPr>
          <w:rFonts w:ascii="Times New Roman" w:eastAsia="Times New Roman" w:hAnsi="Times New Roman"/>
          <w:sz w:val="28"/>
          <w:szCs w:val="28"/>
        </w:rPr>
        <w:t xml:space="preserve">недостовірних тверджень (рішення від 07 жовтня 2019 року </w:t>
      </w:r>
      <w:r w:rsidR="005B2D38">
        <w:rPr>
          <w:rFonts w:ascii="Times New Roman" w:eastAsia="Times New Roman" w:hAnsi="Times New Roman"/>
          <w:sz w:val="28"/>
          <w:szCs w:val="28"/>
        </w:rPr>
        <w:br/>
      </w:r>
      <w:r w:rsidRPr="005B2D38">
        <w:rPr>
          <w:rFonts w:ascii="Times New Roman" w:eastAsia="Times New Roman" w:hAnsi="Times New Roman"/>
          <w:sz w:val="28"/>
          <w:szCs w:val="28"/>
        </w:rPr>
        <w:t>№ 943/ко-19).</w:t>
      </w:r>
    </w:p>
    <w:p w:rsidR="005A3463" w:rsidRPr="005B2D38" w:rsidRDefault="005A346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Крім того, з метою уникнення непорозумінь при тлумаченні правил заповнення декларації доброчесності судді, починаючи з декларації за 2018 рік, у пункті 17 </w:t>
      </w:r>
      <w:r w:rsidR="00F539A4" w:rsidRPr="005B2D38">
        <w:rPr>
          <w:rFonts w:ascii="Times New Roman" w:eastAsia="Times New Roman" w:hAnsi="Times New Roman"/>
          <w:sz w:val="28"/>
          <w:szCs w:val="28"/>
        </w:rPr>
        <w:t>кандидат</w:t>
      </w:r>
      <w:r w:rsidRPr="005B2D38">
        <w:rPr>
          <w:rFonts w:ascii="Times New Roman" w:eastAsia="Times New Roman" w:hAnsi="Times New Roman"/>
          <w:sz w:val="28"/>
          <w:szCs w:val="28"/>
        </w:rPr>
        <w:t xml:space="preserve"> підтверджує, що приймав такі рішення, а у полі для додаткових пояснень зазначає про рішення Вищої ради юстиції про відмову у відкритті дисциплінарної справи.</w:t>
      </w:r>
    </w:p>
    <w:p w:rsidR="006F18E4" w:rsidRPr="005B2D38" w:rsidRDefault="006F18E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Оцінюючи наведені кандидатом пояснення, Комісія зазначає, що вони в цілому спростовують доводи про наявність у кандидата умислу на приховування інформації під час заповнення декларації доброчесності судді за 2016</w:t>
      </w:r>
      <w:r w:rsidR="00FF45DF" w:rsidRPr="005B2D38">
        <w:rPr>
          <w:rFonts w:ascii="Times New Roman" w:hAnsi="Times New Roman"/>
          <w:sz w:val="28"/>
          <w:szCs w:val="28"/>
        </w:rPr>
        <w:t> </w:t>
      </w:r>
      <w:r w:rsidRPr="005B2D38">
        <w:rPr>
          <w:rFonts w:ascii="Times New Roman" w:hAnsi="Times New Roman"/>
          <w:sz w:val="28"/>
          <w:szCs w:val="28"/>
        </w:rPr>
        <w:t>рік. Зокрема, Комісія враховує, що на момент подання декларації кандидату були відомі результати перевірки, проведеної Вищою радою юстиції, а також те, що він зазначив факт проходження такої перевірки у відповідному пункті декларації.</w:t>
      </w:r>
    </w:p>
    <w:p w:rsidR="006F18E4" w:rsidRPr="005B2D38" w:rsidRDefault="006F18E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Водночас Комісія звертає увагу, що відповідно до рішення Вищої ради юстиції, кандидат підлягав перевірці саме у зв’язку з прийняттям рішень, передбачених статтею</w:t>
      </w:r>
      <w:r w:rsidR="00FF45DF" w:rsidRPr="005B2D38">
        <w:rPr>
          <w:rFonts w:ascii="Times New Roman" w:hAnsi="Times New Roman"/>
          <w:sz w:val="28"/>
          <w:szCs w:val="28"/>
        </w:rPr>
        <w:t> </w:t>
      </w:r>
      <w:r w:rsidRPr="005B2D38">
        <w:rPr>
          <w:rFonts w:ascii="Times New Roman" w:hAnsi="Times New Roman"/>
          <w:sz w:val="28"/>
          <w:szCs w:val="28"/>
        </w:rPr>
        <w:t>3 Закону</w:t>
      </w:r>
      <w:r w:rsidR="00FF45DF" w:rsidRPr="005B2D38">
        <w:rPr>
          <w:rFonts w:ascii="Times New Roman" w:hAnsi="Times New Roman"/>
          <w:sz w:val="28"/>
          <w:szCs w:val="28"/>
        </w:rPr>
        <w:t> </w:t>
      </w:r>
      <w:r w:rsidRPr="005B2D38">
        <w:rPr>
          <w:rFonts w:ascii="Times New Roman" w:hAnsi="Times New Roman"/>
          <w:sz w:val="28"/>
          <w:szCs w:val="28"/>
        </w:rPr>
        <w:t>№</w:t>
      </w:r>
      <w:r w:rsidR="00FF45DF" w:rsidRPr="005B2D38">
        <w:rPr>
          <w:rFonts w:ascii="Times New Roman" w:hAnsi="Times New Roman"/>
          <w:sz w:val="28"/>
          <w:szCs w:val="28"/>
        </w:rPr>
        <w:t> </w:t>
      </w:r>
      <w:r w:rsidRPr="005B2D38">
        <w:rPr>
          <w:rFonts w:ascii="Times New Roman" w:hAnsi="Times New Roman"/>
          <w:sz w:val="28"/>
          <w:szCs w:val="28"/>
        </w:rPr>
        <w:t>1188-VII. При цьому у вказаному рішенні прямо зазначено, що сам факт ухвалення таких рішень не є підставою для притягнення судді до відповідальності за відсутності ознак порушення присяги або дисциплінарного проступку.</w:t>
      </w:r>
    </w:p>
    <w:p w:rsidR="006F18E4" w:rsidRPr="005B2D38" w:rsidRDefault="006F18E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За таких обставин кандидату було відомо про факт ухвалення ним рішень, які підпадають під сферу дії статті</w:t>
      </w:r>
      <w:r w:rsidR="00FF45DF" w:rsidRPr="005B2D38">
        <w:rPr>
          <w:rFonts w:ascii="Times New Roman" w:hAnsi="Times New Roman"/>
          <w:sz w:val="28"/>
          <w:szCs w:val="28"/>
        </w:rPr>
        <w:t> </w:t>
      </w:r>
      <w:r w:rsidRPr="005B2D38">
        <w:rPr>
          <w:rFonts w:ascii="Times New Roman" w:hAnsi="Times New Roman"/>
          <w:sz w:val="28"/>
          <w:szCs w:val="28"/>
        </w:rPr>
        <w:t>3 Закону</w:t>
      </w:r>
      <w:r w:rsidR="00FF45DF" w:rsidRPr="005B2D38">
        <w:rPr>
          <w:rFonts w:ascii="Times New Roman" w:hAnsi="Times New Roman"/>
          <w:sz w:val="28"/>
          <w:szCs w:val="28"/>
        </w:rPr>
        <w:t> </w:t>
      </w:r>
      <w:r w:rsidRPr="005B2D38">
        <w:rPr>
          <w:rFonts w:ascii="Times New Roman" w:hAnsi="Times New Roman"/>
          <w:sz w:val="28"/>
          <w:szCs w:val="28"/>
        </w:rPr>
        <w:t>№</w:t>
      </w:r>
      <w:r w:rsidR="00FF45DF" w:rsidRPr="005B2D38">
        <w:rPr>
          <w:rFonts w:ascii="Times New Roman" w:hAnsi="Times New Roman"/>
          <w:sz w:val="28"/>
          <w:szCs w:val="28"/>
        </w:rPr>
        <w:t> </w:t>
      </w:r>
      <w:r w:rsidRPr="005B2D38">
        <w:rPr>
          <w:rFonts w:ascii="Times New Roman" w:hAnsi="Times New Roman"/>
          <w:sz w:val="28"/>
          <w:szCs w:val="28"/>
        </w:rPr>
        <w:t>1188-VII, незалежно від результатів перевірки та відсутності підстав для притягнення його до відповідальності. Отже, зазначення у пункті</w:t>
      </w:r>
      <w:r w:rsidR="00FF45DF" w:rsidRPr="005B2D38">
        <w:rPr>
          <w:rFonts w:ascii="Times New Roman" w:hAnsi="Times New Roman"/>
          <w:sz w:val="28"/>
          <w:szCs w:val="28"/>
        </w:rPr>
        <w:t> </w:t>
      </w:r>
      <w:r w:rsidRPr="005B2D38">
        <w:rPr>
          <w:rFonts w:ascii="Times New Roman" w:hAnsi="Times New Roman"/>
          <w:sz w:val="28"/>
          <w:szCs w:val="28"/>
        </w:rPr>
        <w:t>17 декларації доброчесності судді відомостей про неприйняття таких рішень є некоректним.</w:t>
      </w:r>
    </w:p>
    <w:p w:rsidR="006F18E4" w:rsidRPr="005B2D38" w:rsidRDefault="006F18E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Комісія враховує, що така некоректність могла бути зумовлена помилковим розумінням кандидатом правової природи відповідних положень Закону</w:t>
      </w:r>
      <w:r w:rsidR="00FF45DF" w:rsidRPr="005B2D38">
        <w:rPr>
          <w:rFonts w:ascii="Times New Roman" w:hAnsi="Times New Roman"/>
          <w:sz w:val="28"/>
          <w:szCs w:val="28"/>
        </w:rPr>
        <w:t> </w:t>
      </w:r>
      <w:r w:rsidRPr="005B2D38">
        <w:rPr>
          <w:rFonts w:ascii="Times New Roman" w:hAnsi="Times New Roman"/>
          <w:sz w:val="28"/>
          <w:szCs w:val="28"/>
        </w:rPr>
        <w:t>№</w:t>
      </w:r>
      <w:r w:rsidR="00FF45DF" w:rsidRPr="005B2D38">
        <w:rPr>
          <w:rFonts w:ascii="Times New Roman" w:hAnsi="Times New Roman"/>
          <w:sz w:val="28"/>
          <w:szCs w:val="28"/>
        </w:rPr>
        <w:t> </w:t>
      </w:r>
      <w:r w:rsidRPr="005B2D38">
        <w:rPr>
          <w:rFonts w:ascii="Times New Roman" w:hAnsi="Times New Roman"/>
          <w:sz w:val="28"/>
          <w:szCs w:val="28"/>
        </w:rPr>
        <w:t>1188-VII та їх співвідношення</w:t>
      </w:r>
      <w:r w:rsidR="00812DD8" w:rsidRPr="005B2D38">
        <w:rPr>
          <w:rFonts w:ascii="Times New Roman" w:hAnsi="Times New Roman"/>
          <w:sz w:val="28"/>
          <w:szCs w:val="28"/>
        </w:rPr>
        <w:t>м</w:t>
      </w:r>
      <w:r w:rsidRPr="005B2D38">
        <w:rPr>
          <w:rFonts w:ascii="Times New Roman" w:hAnsi="Times New Roman"/>
          <w:sz w:val="28"/>
          <w:szCs w:val="28"/>
        </w:rPr>
        <w:t xml:space="preserve"> з наслідками дисциплінарної відповідальності</w:t>
      </w:r>
      <w:r w:rsidR="00EB1580" w:rsidRPr="005B2D38">
        <w:rPr>
          <w:rFonts w:ascii="Times New Roman" w:hAnsi="Times New Roman"/>
          <w:sz w:val="28"/>
          <w:szCs w:val="28"/>
        </w:rPr>
        <w:t xml:space="preserve">. Комісія </w:t>
      </w:r>
      <w:r w:rsidRPr="005B2D38">
        <w:rPr>
          <w:rFonts w:ascii="Times New Roman" w:hAnsi="Times New Roman"/>
          <w:sz w:val="28"/>
          <w:szCs w:val="28"/>
        </w:rPr>
        <w:t xml:space="preserve">також </w:t>
      </w:r>
      <w:r w:rsidR="00EB1580" w:rsidRPr="005B2D38">
        <w:rPr>
          <w:rFonts w:ascii="Times New Roman" w:hAnsi="Times New Roman"/>
          <w:sz w:val="28"/>
          <w:szCs w:val="28"/>
        </w:rPr>
        <w:t xml:space="preserve">бере до уваги </w:t>
      </w:r>
      <w:r w:rsidRPr="005B2D38">
        <w:rPr>
          <w:rFonts w:ascii="Times New Roman" w:hAnsi="Times New Roman"/>
          <w:sz w:val="28"/>
          <w:szCs w:val="28"/>
        </w:rPr>
        <w:t>те, що в подальших деклараціях кандидат виправив зазначені відомості.</w:t>
      </w:r>
    </w:p>
    <w:p w:rsidR="006F18E4" w:rsidRPr="005B2D38" w:rsidRDefault="00FF45DF"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hAnsi="Times New Roman"/>
          <w:sz w:val="28"/>
          <w:szCs w:val="28"/>
        </w:rPr>
        <w:t xml:space="preserve">Комісія наголошує, що за показником «чесність» кандидат зобов’язаний надавати </w:t>
      </w:r>
      <w:r w:rsidR="00EB1580" w:rsidRPr="005B2D38">
        <w:rPr>
          <w:rFonts w:ascii="Times New Roman" w:hAnsi="Times New Roman"/>
          <w:sz w:val="28"/>
          <w:szCs w:val="28"/>
        </w:rPr>
        <w:t>в</w:t>
      </w:r>
      <w:r w:rsidRPr="005B2D38">
        <w:rPr>
          <w:rFonts w:ascii="Times New Roman" w:hAnsi="Times New Roman"/>
          <w:sz w:val="28"/>
          <w:szCs w:val="28"/>
        </w:rPr>
        <w:t xml:space="preserve"> декларації доброчесності судді достовірну та відому йому інформацію, про яку він має бути обізнаний. З огляду на те, що кандидату були відомі обставини ухвалення відповідних рішень та результати перевірки, проведеної Вищою радою юстиції, зазначення ним у декларації відомостей про неприйняття таких рішень не відповідає вимогам достовірності. У зв’язку з викладеним Комісія зменшує кількість балів кандидата за показником «чесність» у межах критерію доброчесності та професійної етики на </w:t>
      </w:r>
      <w:r w:rsidRPr="005B2D38">
        <w:rPr>
          <w:rStyle w:val="aa"/>
          <w:rFonts w:ascii="Times New Roman" w:hAnsi="Times New Roman"/>
          <w:b w:val="0"/>
          <w:sz w:val="28"/>
          <w:szCs w:val="28"/>
        </w:rPr>
        <w:t>15</w:t>
      </w:r>
      <w:r w:rsidR="005B2D38">
        <w:rPr>
          <w:rStyle w:val="aa"/>
          <w:rFonts w:ascii="Times New Roman" w:hAnsi="Times New Roman"/>
          <w:b w:val="0"/>
          <w:sz w:val="28"/>
          <w:szCs w:val="28"/>
        </w:rPr>
        <w:t> </w:t>
      </w:r>
      <w:r w:rsidRPr="005B2D38">
        <w:rPr>
          <w:rStyle w:val="aa"/>
          <w:rFonts w:ascii="Times New Roman" w:hAnsi="Times New Roman"/>
          <w:b w:val="0"/>
          <w:sz w:val="28"/>
          <w:szCs w:val="28"/>
        </w:rPr>
        <w:t>балів.</w:t>
      </w:r>
    </w:p>
    <w:p w:rsidR="00FF34FC" w:rsidRPr="005B2D38" w:rsidRDefault="00183D2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Стосовно відвідування тимчасово окупованого Криму упродовж 2014–2016 років кандидат пояснив таке.</w:t>
      </w:r>
    </w:p>
    <w:p w:rsidR="008D3341" w:rsidRPr="005B2D38" w:rsidRDefault="00C621CF"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У 2014 році </w:t>
      </w:r>
      <w:r w:rsidR="008D3341" w:rsidRPr="005B2D38">
        <w:rPr>
          <w:rFonts w:ascii="Times New Roman" w:eastAsia="Times New Roman" w:hAnsi="Times New Roman"/>
          <w:sz w:val="28"/>
          <w:szCs w:val="28"/>
        </w:rPr>
        <w:t>громадяни нашої країн</w:t>
      </w:r>
      <w:r w:rsidR="00226E59" w:rsidRPr="005B2D38">
        <w:rPr>
          <w:rFonts w:ascii="Times New Roman" w:eastAsia="Times New Roman" w:hAnsi="Times New Roman"/>
          <w:sz w:val="28"/>
          <w:szCs w:val="28"/>
        </w:rPr>
        <w:t>и</w:t>
      </w:r>
      <w:r w:rsidR="008D3341" w:rsidRPr="005B2D38">
        <w:rPr>
          <w:rFonts w:ascii="Times New Roman" w:eastAsia="Times New Roman" w:hAnsi="Times New Roman"/>
          <w:sz w:val="28"/>
          <w:szCs w:val="28"/>
        </w:rPr>
        <w:t xml:space="preserve"> вперше зіткнулись з окупацією частини її території, очікували деокупацію найближчим часом. Будь-яких законодавчо встановлених заборон на відвідування тимчасово окупованого Криму не існувало, </w:t>
      </w:r>
      <w:r w:rsidR="00EB1580" w:rsidRPr="005B2D38">
        <w:rPr>
          <w:rFonts w:ascii="Times New Roman" w:eastAsia="Times New Roman" w:hAnsi="Times New Roman"/>
          <w:sz w:val="28"/>
          <w:szCs w:val="28"/>
        </w:rPr>
        <w:t>адже</w:t>
      </w:r>
      <w:r w:rsidR="008D3341" w:rsidRPr="005B2D38">
        <w:rPr>
          <w:rFonts w:ascii="Times New Roman" w:eastAsia="Times New Roman" w:hAnsi="Times New Roman"/>
          <w:sz w:val="28"/>
          <w:szCs w:val="28"/>
        </w:rPr>
        <w:t xml:space="preserve"> Крим </w:t>
      </w:r>
      <w:r w:rsidR="00EB1580" w:rsidRPr="005B2D38">
        <w:rPr>
          <w:rFonts w:ascii="Times New Roman" w:eastAsia="Times New Roman" w:hAnsi="Times New Roman"/>
          <w:sz w:val="28"/>
          <w:szCs w:val="28"/>
        </w:rPr>
        <w:t>–</w:t>
      </w:r>
      <w:r w:rsidR="008D3341" w:rsidRPr="005B2D38">
        <w:rPr>
          <w:rFonts w:ascii="Times New Roman" w:eastAsia="Times New Roman" w:hAnsi="Times New Roman"/>
          <w:sz w:val="28"/>
          <w:szCs w:val="28"/>
        </w:rPr>
        <w:t xml:space="preserve"> територія України. Під час перетину лінії </w:t>
      </w:r>
      <w:r w:rsidR="008D3341" w:rsidRPr="005B2D38">
        <w:rPr>
          <w:rFonts w:ascii="Times New Roman" w:eastAsia="Times New Roman" w:hAnsi="Times New Roman"/>
          <w:sz w:val="28"/>
          <w:szCs w:val="28"/>
        </w:rPr>
        <w:lastRenderedPageBreak/>
        <w:t>розмежування надав паспорт громадянина України, про свій статус судді не повідомляв. За словами кандидата, за виключенням перевірки документів при перетині лінії розмежування, жодних інших контактів з представниками окупаційної влади він не мав.</w:t>
      </w:r>
    </w:p>
    <w:p w:rsidR="008D3341" w:rsidRPr="005B2D38" w:rsidRDefault="008D3341"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Кандидат повідомив, що поїздки здійснювались з двох причин: </w:t>
      </w:r>
      <w:r w:rsidR="002C7575" w:rsidRPr="005B2D38">
        <w:rPr>
          <w:rFonts w:ascii="Times New Roman" w:eastAsia="Times New Roman" w:hAnsi="Times New Roman"/>
          <w:sz w:val="28"/>
          <w:szCs w:val="28"/>
        </w:rPr>
        <w:t xml:space="preserve">оздоровлення дітей та вивезення належного батькам майна на підконтрольну Україні територію. Так, старша дитина кандидата </w:t>
      </w:r>
      <w:r w:rsidR="00D24F6E">
        <w:rPr>
          <w:rFonts w:ascii="Times New Roman" w:eastAsia="Times New Roman" w:hAnsi="Times New Roman"/>
          <w:sz w:val="28"/>
          <w:szCs w:val="28"/>
        </w:rPr>
        <w:t>ІНФОРМАЦІЯ</w:t>
      </w:r>
      <w:bookmarkStart w:id="6" w:name="_GoBack"/>
      <w:bookmarkEnd w:id="6"/>
      <w:r w:rsidR="00D24F6E">
        <w:rPr>
          <w:rFonts w:ascii="Times New Roman" w:eastAsia="Times New Roman" w:hAnsi="Times New Roman"/>
          <w:sz w:val="28"/>
          <w:szCs w:val="28"/>
        </w:rPr>
        <w:t>_1</w:t>
      </w:r>
      <w:r w:rsidR="002C7575" w:rsidRPr="005B2D38">
        <w:rPr>
          <w:rFonts w:ascii="Times New Roman" w:eastAsia="Times New Roman" w:hAnsi="Times New Roman"/>
          <w:sz w:val="28"/>
          <w:szCs w:val="28"/>
        </w:rPr>
        <w:t xml:space="preserve">. </w:t>
      </w:r>
      <w:r w:rsidR="005732DF" w:rsidRPr="005B2D38">
        <w:rPr>
          <w:rFonts w:ascii="Times New Roman" w:eastAsia="Times New Roman" w:hAnsi="Times New Roman"/>
          <w:sz w:val="28"/>
          <w:szCs w:val="28"/>
        </w:rPr>
        <w:t>Крім того, б</w:t>
      </w:r>
      <w:r w:rsidR="002C7575" w:rsidRPr="005B2D38">
        <w:rPr>
          <w:rFonts w:ascii="Times New Roman" w:eastAsia="Times New Roman" w:hAnsi="Times New Roman"/>
          <w:sz w:val="28"/>
          <w:szCs w:val="28"/>
        </w:rPr>
        <w:t>атьки кандидата є особами похилого віку із вадами здоров’я, тому він допомагав їм із вивезенням речей.</w:t>
      </w:r>
    </w:p>
    <w:p w:rsidR="00C621CF" w:rsidRPr="005B2D38" w:rsidRDefault="007D2FF6"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За словами кандидата, </w:t>
      </w:r>
      <w:r w:rsidR="008D3341" w:rsidRPr="005B2D38">
        <w:rPr>
          <w:rFonts w:ascii="Times New Roman" w:eastAsia="Times New Roman" w:hAnsi="Times New Roman"/>
          <w:sz w:val="28"/>
          <w:szCs w:val="28"/>
        </w:rPr>
        <w:t xml:space="preserve">після 2016 року </w:t>
      </w:r>
      <w:r w:rsidRPr="005B2D38">
        <w:rPr>
          <w:rFonts w:ascii="Times New Roman" w:eastAsia="Times New Roman" w:hAnsi="Times New Roman"/>
          <w:sz w:val="28"/>
          <w:szCs w:val="28"/>
        </w:rPr>
        <w:t>він</w:t>
      </w:r>
      <w:r w:rsidR="008D3341" w:rsidRPr="005B2D38">
        <w:rPr>
          <w:rFonts w:ascii="Times New Roman" w:eastAsia="Times New Roman" w:hAnsi="Times New Roman"/>
          <w:sz w:val="28"/>
          <w:szCs w:val="28"/>
        </w:rPr>
        <w:t xml:space="preserve"> змінив ставлення до таких поїздок, більше не вважав їх безпечними, тому ані він, ані члени його родини з тих пір не відвідували територію Криму.</w:t>
      </w:r>
    </w:p>
    <w:p w:rsidR="00226733" w:rsidRPr="005B2D38" w:rsidRDefault="0022673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Стосовно </w:t>
      </w:r>
      <w:r w:rsidR="00B819F4" w:rsidRPr="005B2D38">
        <w:rPr>
          <w:rFonts w:ascii="Times New Roman" w:eastAsia="Times New Roman" w:hAnsi="Times New Roman"/>
          <w:sz w:val="28"/>
          <w:szCs w:val="28"/>
        </w:rPr>
        <w:t>в’їзду у 2016 році на підконтрольну Україні територію</w:t>
      </w:r>
      <w:r w:rsidRPr="005B2D38">
        <w:rPr>
          <w:rFonts w:ascii="Times New Roman" w:eastAsia="Times New Roman" w:hAnsi="Times New Roman"/>
          <w:sz w:val="28"/>
          <w:szCs w:val="28"/>
        </w:rPr>
        <w:t xml:space="preserve"> </w:t>
      </w:r>
      <w:r w:rsidR="00B819F4" w:rsidRPr="005B2D38">
        <w:rPr>
          <w:rFonts w:ascii="Times New Roman" w:eastAsia="Times New Roman" w:hAnsi="Times New Roman"/>
          <w:sz w:val="28"/>
          <w:szCs w:val="28"/>
        </w:rPr>
        <w:t xml:space="preserve">через пункт пропуску 605 за відсутності відомостей про виїзд до Криму кандидат зазначив, що причини невідображення цієї інформації йому невідомі. Підтвердив, що влітку 2016 року він в’їхав </w:t>
      </w:r>
      <w:r w:rsidR="008F5055" w:rsidRPr="005B2D38">
        <w:rPr>
          <w:rFonts w:ascii="Times New Roman" w:eastAsia="Times New Roman" w:hAnsi="Times New Roman"/>
          <w:sz w:val="28"/>
          <w:szCs w:val="28"/>
        </w:rPr>
        <w:t>до</w:t>
      </w:r>
      <w:r w:rsidR="00B819F4" w:rsidRPr="005B2D38">
        <w:rPr>
          <w:rFonts w:ascii="Times New Roman" w:eastAsia="Times New Roman" w:hAnsi="Times New Roman"/>
          <w:sz w:val="28"/>
          <w:szCs w:val="28"/>
        </w:rPr>
        <w:t xml:space="preserve"> Криму через пункт пропуску 605, а потім через нього ж і повернувся. </w:t>
      </w:r>
      <w:r w:rsidR="00E616BF" w:rsidRPr="005B2D38">
        <w:rPr>
          <w:rFonts w:ascii="Times New Roman" w:eastAsia="Times New Roman" w:hAnsi="Times New Roman"/>
          <w:sz w:val="28"/>
          <w:szCs w:val="28"/>
        </w:rPr>
        <w:t>У цей період він перебува</w:t>
      </w:r>
      <w:r w:rsidR="00E0191E" w:rsidRPr="005B2D38">
        <w:rPr>
          <w:rFonts w:ascii="Times New Roman" w:eastAsia="Times New Roman" w:hAnsi="Times New Roman"/>
          <w:sz w:val="28"/>
          <w:szCs w:val="28"/>
        </w:rPr>
        <w:t>в</w:t>
      </w:r>
      <w:r w:rsidR="00E616BF" w:rsidRPr="005B2D38">
        <w:rPr>
          <w:rFonts w:ascii="Times New Roman" w:eastAsia="Times New Roman" w:hAnsi="Times New Roman"/>
          <w:sz w:val="28"/>
          <w:szCs w:val="28"/>
        </w:rPr>
        <w:t xml:space="preserve"> у </w:t>
      </w:r>
      <w:r w:rsidR="00E0191E" w:rsidRPr="005B2D38">
        <w:rPr>
          <w:rFonts w:ascii="Times New Roman" w:eastAsia="Times New Roman" w:hAnsi="Times New Roman"/>
          <w:sz w:val="28"/>
          <w:szCs w:val="28"/>
        </w:rPr>
        <w:t xml:space="preserve">щорічній </w:t>
      </w:r>
      <w:r w:rsidR="00E616BF" w:rsidRPr="005B2D38">
        <w:rPr>
          <w:rFonts w:ascii="Times New Roman" w:eastAsia="Times New Roman" w:hAnsi="Times New Roman"/>
          <w:sz w:val="28"/>
          <w:szCs w:val="28"/>
        </w:rPr>
        <w:t>відпусті в</w:t>
      </w:r>
      <w:r w:rsidR="00B819F4" w:rsidRPr="005B2D38">
        <w:rPr>
          <w:rFonts w:ascii="Times New Roman" w:eastAsia="Times New Roman" w:hAnsi="Times New Roman"/>
          <w:sz w:val="28"/>
          <w:szCs w:val="28"/>
        </w:rPr>
        <w:t>ідповідно до наказу голови суду від 01 червня 2016 року.</w:t>
      </w:r>
    </w:p>
    <w:p w:rsidR="00610BE8" w:rsidRPr="005B2D38" w:rsidRDefault="00610BE8"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зауважив, що інформація про перетин його матір’ю у 2014 та 2017 роках українсько-російського кордону не відповідає дійсності</w:t>
      </w:r>
      <w:r w:rsidR="00BE39A3"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w:t>
      </w:r>
      <w:r w:rsidR="00BE39A3" w:rsidRPr="005B2D38">
        <w:rPr>
          <w:rFonts w:ascii="Times New Roman" w:eastAsia="Times New Roman" w:hAnsi="Times New Roman"/>
          <w:sz w:val="28"/>
          <w:szCs w:val="28"/>
        </w:rPr>
        <w:t>Зокрема, у довідці, що містить</w:t>
      </w:r>
      <w:r w:rsidRPr="005B2D38">
        <w:rPr>
          <w:rFonts w:ascii="Times New Roman" w:eastAsia="Times New Roman" w:hAnsi="Times New Roman"/>
          <w:sz w:val="28"/>
          <w:szCs w:val="28"/>
        </w:rPr>
        <w:t xml:space="preserve"> інформаці</w:t>
      </w:r>
      <w:r w:rsidR="00BE39A3" w:rsidRPr="005B2D38">
        <w:rPr>
          <w:rFonts w:ascii="Times New Roman" w:eastAsia="Times New Roman" w:hAnsi="Times New Roman"/>
          <w:sz w:val="28"/>
          <w:szCs w:val="28"/>
        </w:rPr>
        <w:t>ю щодо перетинів кордону</w:t>
      </w:r>
      <w:r w:rsidRPr="005B2D38">
        <w:rPr>
          <w:rFonts w:ascii="Times New Roman" w:eastAsia="Times New Roman" w:hAnsi="Times New Roman"/>
          <w:sz w:val="28"/>
          <w:szCs w:val="28"/>
        </w:rPr>
        <w:t xml:space="preserve">, особа </w:t>
      </w:r>
      <w:r w:rsidR="00BE39A3" w:rsidRPr="005B2D38">
        <w:rPr>
          <w:rFonts w:ascii="Times New Roman" w:eastAsia="Times New Roman" w:hAnsi="Times New Roman"/>
          <w:sz w:val="28"/>
          <w:szCs w:val="28"/>
        </w:rPr>
        <w:t xml:space="preserve">на ім’я </w:t>
      </w:r>
      <w:r w:rsidR="00F0556D">
        <w:rPr>
          <w:rFonts w:ascii="Times New Roman" w:eastAsia="Times New Roman" w:hAnsi="Times New Roman"/>
          <w:sz w:val="28"/>
          <w:szCs w:val="28"/>
        </w:rPr>
        <w:t>ОСОБА_1</w:t>
      </w:r>
      <w:r w:rsidR="00BE39A3" w:rsidRPr="005B2D38">
        <w:rPr>
          <w:rFonts w:ascii="Times New Roman" w:eastAsia="Times New Roman" w:hAnsi="Times New Roman"/>
          <w:sz w:val="28"/>
          <w:szCs w:val="28"/>
        </w:rPr>
        <w:t xml:space="preserve">, перетинаючи кордон з росією, надавала паспорт </w:t>
      </w:r>
      <w:r w:rsidR="00F0556D">
        <w:rPr>
          <w:rFonts w:ascii="Times New Roman" w:eastAsia="Times New Roman" w:hAnsi="Times New Roman"/>
          <w:sz w:val="28"/>
          <w:szCs w:val="28"/>
        </w:rPr>
        <w:t>__</w:t>
      </w:r>
      <w:r w:rsidR="00BE39A3" w:rsidRPr="005B2D38">
        <w:rPr>
          <w:rFonts w:ascii="Times New Roman" w:eastAsia="Times New Roman" w:hAnsi="Times New Roman"/>
          <w:sz w:val="28"/>
          <w:szCs w:val="28"/>
        </w:rPr>
        <w:t> № </w:t>
      </w:r>
      <w:r w:rsidR="00F0556D">
        <w:rPr>
          <w:rFonts w:ascii="Times New Roman" w:eastAsia="Times New Roman" w:hAnsi="Times New Roman"/>
          <w:sz w:val="28"/>
          <w:szCs w:val="28"/>
        </w:rPr>
        <w:t>НОМЕР_1</w:t>
      </w:r>
      <w:r w:rsidR="00BE39A3" w:rsidRPr="005B2D38">
        <w:rPr>
          <w:rFonts w:ascii="Times New Roman" w:eastAsia="Times New Roman" w:hAnsi="Times New Roman"/>
          <w:sz w:val="28"/>
          <w:szCs w:val="28"/>
        </w:rPr>
        <w:t xml:space="preserve">. Мати кандидата має паспорт </w:t>
      </w:r>
      <w:r w:rsidR="00F0556D">
        <w:rPr>
          <w:rFonts w:ascii="Times New Roman" w:eastAsia="Times New Roman" w:hAnsi="Times New Roman"/>
          <w:sz w:val="28"/>
          <w:szCs w:val="28"/>
        </w:rPr>
        <w:t>__</w:t>
      </w:r>
      <w:r w:rsidR="00BE39A3" w:rsidRPr="005B2D38">
        <w:rPr>
          <w:rFonts w:ascii="Times New Roman" w:eastAsia="Times New Roman" w:hAnsi="Times New Roman"/>
          <w:sz w:val="28"/>
          <w:szCs w:val="28"/>
        </w:rPr>
        <w:t> № </w:t>
      </w:r>
      <w:r w:rsidR="00F0556D">
        <w:rPr>
          <w:rFonts w:ascii="Times New Roman" w:eastAsia="Times New Roman" w:hAnsi="Times New Roman"/>
          <w:sz w:val="28"/>
          <w:szCs w:val="28"/>
        </w:rPr>
        <w:t>НОМЕР_2</w:t>
      </w:r>
      <w:r w:rsidR="000F3F17" w:rsidRPr="005B2D38">
        <w:rPr>
          <w:rFonts w:ascii="Times New Roman" w:eastAsia="Times New Roman" w:hAnsi="Times New Roman"/>
          <w:sz w:val="28"/>
          <w:szCs w:val="28"/>
        </w:rPr>
        <w:t>, а паспорта громадянина України для виїзду за кордон вона ніколи не оформлювала.</w:t>
      </w:r>
    </w:p>
    <w:p w:rsidR="008F5055" w:rsidRPr="005B2D38" w:rsidRDefault="008F5055"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Згідно з поясненнями кандидата поїздка його тещі та тестя на територію росії з 27 до 29 лютого 2016 року була зумовлена похороном матері тестя, яка померла 26 лютого 2016 року.</w:t>
      </w:r>
    </w:p>
    <w:p w:rsidR="008F5055" w:rsidRPr="005B2D38" w:rsidRDefault="008F5055"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На підтвердження викладеного кандидат надав копії таких документів: медичних довідок доньки і батьків, наказу голови суду про надання йому щорічної відпустки, паспорта своєї матері, свідоцтва про смерть матері тестя.</w:t>
      </w:r>
    </w:p>
    <w:p w:rsidR="008F5055" w:rsidRPr="005B2D38" w:rsidRDefault="008F5055"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За словами кандидата, він і вся його родина є патріотами України</w:t>
      </w:r>
      <w:r w:rsidR="00C30901"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що вони доводять своїми діями. </w:t>
      </w:r>
      <w:r w:rsidR="00C30901" w:rsidRPr="005B2D38">
        <w:rPr>
          <w:rFonts w:ascii="Times New Roman" w:eastAsia="Times New Roman" w:hAnsi="Times New Roman"/>
          <w:sz w:val="28"/>
          <w:szCs w:val="28"/>
        </w:rPr>
        <w:t>Зокрема,</w:t>
      </w:r>
      <w:r w:rsidRPr="005B2D38">
        <w:rPr>
          <w:rFonts w:ascii="Times New Roman" w:eastAsia="Times New Roman" w:hAnsi="Times New Roman"/>
          <w:sz w:val="28"/>
          <w:szCs w:val="28"/>
        </w:rPr>
        <w:t xml:space="preserve"> він </w:t>
      </w:r>
      <w:r w:rsidR="00C30901" w:rsidRPr="005B2D38">
        <w:rPr>
          <w:rFonts w:ascii="Times New Roman" w:eastAsia="Times New Roman" w:hAnsi="Times New Roman"/>
          <w:sz w:val="28"/>
          <w:szCs w:val="28"/>
        </w:rPr>
        <w:t xml:space="preserve">з 2012 року </w:t>
      </w:r>
      <w:r w:rsidRPr="005B2D38">
        <w:rPr>
          <w:rFonts w:ascii="Times New Roman" w:eastAsia="Times New Roman" w:hAnsi="Times New Roman"/>
          <w:sz w:val="28"/>
          <w:szCs w:val="28"/>
        </w:rPr>
        <w:t>здійснює правосуддя в Комунарському районному суді міста Запоріжжя, розглядаючи в тому числі кримінальні провадження за обвинуваченням державних зрадників та к</w:t>
      </w:r>
      <w:r w:rsidR="00C30901" w:rsidRPr="005B2D38">
        <w:rPr>
          <w:rFonts w:ascii="Times New Roman" w:eastAsia="Times New Roman" w:hAnsi="Times New Roman"/>
          <w:sz w:val="28"/>
          <w:szCs w:val="28"/>
        </w:rPr>
        <w:t>ол</w:t>
      </w:r>
      <w:r w:rsidR="00BC4CB0" w:rsidRPr="005B2D38">
        <w:rPr>
          <w:rFonts w:ascii="Times New Roman" w:eastAsia="Times New Roman" w:hAnsi="Times New Roman"/>
          <w:sz w:val="28"/>
          <w:szCs w:val="28"/>
        </w:rPr>
        <w:t>а</w:t>
      </w:r>
      <w:r w:rsidR="00C30901" w:rsidRPr="005B2D38">
        <w:rPr>
          <w:rFonts w:ascii="Times New Roman" w:eastAsia="Times New Roman" w:hAnsi="Times New Roman"/>
          <w:sz w:val="28"/>
          <w:szCs w:val="28"/>
        </w:rPr>
        <w:t>барантів.</w:t>
      </w:r>
    </w:p>
    <w:p w:rsidR="005732DF" w:rsidRPr="005B2D38" w:rsidRDefault="007D16E0"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Batang" w:hAnsi="Times New Roman"/>
          <w:sz w:val="28"/>
          <w:szCs w:val="28"/>
        </w:rPr>
        <w:t>Керуючись власною оцінкою обставин та урахув</w:t>
      </w:r>
      <w:r w:rsidR="00A67DD7" w:rsidRPr="005B2D38">
        <w:rPr>
          <w:rFonts w:ascii="Times New Roman" w:eastAsia="Batang" w:hAnsi="Times New Roman"/>
          <w:sz w:val="28"/>
          <w:szCs w:val="28"/>
        </w:rPr>
        <w:t>ав</w:t>
      </w:r>
      <w:r w:rsidRPr="005B2D38">
        <w:rPr>
          <w:rFonts w:ascii="Times New Roman" w:eastAsia="Batang" w:hAnsi="Times New Roman"/>
          <w:sz w:val="28"/>
          <w:szCs w:val="28"/>
        </w:rPr>
        <w:t xml:space="preserve">ши пояснення кандидата, Комісія вважає, що встановлені факти не є достатньою самостійною підставою для визнання </w:t>
      </w:r>
      <w:r w:rsidR="00A22AE4" w:rsidRPr="005B2D38">
        <w:rPr>
          <w:rFonts w:ascii="Times New Roman" w:eastAsia="Batang" w:hAnsi="Times New Roman"/>
          <w:sz w:val="28"/>
          <w:szCs w:val="28"/>
        </w:rPr>
        <w:t>Тучкова С.С.</w:t>
      </w:r>
      <w:r w:rsidRPr="005B2D38">
        <w:rPr>
          <w:rFonts w:ascii="Times New Roman" w:eastAsia="Batang" w:hAnsi="Times New Roman"/>
          <w:sz w:val="28"/>
          <w:szCs w:val="28"/>
        </w:rPr>
        <w:t xml:space="preserve"> так</w:t>
      </w:r>
      <w:r w:rsidR="00A22AE4" w:rsidRPr="005B2D38">
        <w:rPr>
          <w:rFonts w:ascii="Times New Roman" w:eastAsia="Batang" w:hAnsi="Times New Roman"/>
          <w:sz w:val="28"/>
          <w:szCs w:val="28"/>
        </w:rPr>
        <w:t>им</w:t>
      </w:r>
      <w:r w:rsidRPr="005B2D38">
        <w:rPr>
          <w:rFonts w:ascii="Times New Roman" w:eastAsia="Batang" w:hAnsi="Times New Roman"/>
          <w:sz w:val="28"/>
          <w:szCs w:val="28"/>
        </w:rPr>
        <w:t xml:space="preserve">, що не відповідає критерію професійної етики. Водночас поїздки на тимчасово окуповані території можуть бути причиною негативного впливу на авторитет правосуддя, тому Комісія </w:t>
      </w:r>
      <w:r w:rsidRPr="005B2D38">
        <w:rPr>
          <w:rFonts w:ascii="Times New Roman" w:hAnsi="Times New Roman"/>
          <w:color w:val="000000"/>
          <w:sz w:val="28"/>
          <w:szCs w:val="28"/>
        </w:rPr>
        <w:t>вирішила зменшити бали кандидата за критеріями професійної етики та доброчесності на 15 балів за показником «</w:t>
      </w:r>
      <w:r w:rsidRPr="005B2D38">
        <w:rPr>
          <w:rFonts w:ascii="Times New Roman" w:hAnsi="Times New Roman"/>
          <w:color w:val="000000"/>
          <w:sz w:val="28"/>
          <w:szCs w:val="28"/>
          <w:shd w:val="clear" w:color="auto" w:fill="FFFFFF"/>
        </w:rPr>
        <w:t>дотримання етичних норм і бездоганна поведінка у професійній діяльності та особистому житті».</w:t>
      </w:r>
    </w:p>
    <w:p w:rsidR="00F8390D" w:rsidRPr="005B2D38" w:rsidRDefault="00674742"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Стосовно судових рі</w:t>
      </w:r>
      <w:r w:rsidR="003C576E" w:rsidRPr="005B2D38">
        <w:rPr>
          <w:rFonts w:ascii="Times New Roman" w:eastAsia="Times New Roman" w:hAnsi="Times New Roman"/>
          <w:sz w:val="28"/>
          <w:szCs w:val="28"/>
        </w:rPr>
        <w:t>ше</w:t>
      </w:r>
      <w:r w:rsidRPr="005B2D38">
        <w:rPr>
          <w:rFonts w:ascii="Times New Roman" w:eastAsia="Times New Roman" w:hAnsi="Times New Roman"/>
          <w:sz w:val="28"/>
          <w:szCs w:val="28"/>
        </w:rPr>
        <w:t>нь, постановлених російською мовою, кандидат пояснив</w:t>
      </w:r>
      <w:r w:rsidR="00F8390D" w:rsidRPr="005B2D38">
        <w:rPr>
          <w:rFonts w:ascii="Times New Roman" w:eastAsia="Times New Roman" w:hAnsi="Times New Roman"/>
          <w:sz w:val="28"/>
          <w:szCs w:val="28"/>
        </w:rPr>
        <w:t xml:space="preserve">, що такі рішення приймались ним упродовж 2012–2013 років </w:t>
      </w:r>
      <w:r w:rsidR="00F8390D" w:rsidRPr="005B2D38">
        <w:rPr>
          <w:rFonts w:ascii="Times New Roman" w:eastAsia="Times New Roman" w:hAnsi="Times New Roman"/>
          <w:sz w:val="28"/>
          <w:szCs w:val="28"/>
        </w:rPr>
        <w:lastRenderedPageBreak/>
        <w:t>відповідно до вимог Кримінального процесуального кодексу України в редакції 1960 року</w:t>
      </w:r>
      <w:r w:rsidR="00135E68" w:rsidRPr="005B2D38">
        <w:rPr>
          <w:rFonts w:ascii="Times New Roman" w:eastAsia="Times New Roman" w:hAnsi="Times New Roman"/>
          <w:sz w:val="28"/>
          <w:szCs w:val="28"/>
        </w:rPr>
        <w:t xml:space="preserve"> (далі – КПК</w:t>
      </w:r>
      <w:r w:rsidR="00700334" w:rsidRPr="005B2D38">
        <w:rPr>
          <w:rFonts w:ascii="Times New Roman" w:eastAsia="Times New Roman" w:hAnsi="Times New Roman"/>
          <w:sz w:val="28"/>
          <w:szCs w:val="28"/>
        </w:rPr>
        <w:t> </w:t>
      </w:r>
      <w:r w:rsidR="00135E68" w:rsidRPr="005B2D38">
        <w:rPr>
          <w:rFonts w:ascii="Times New Roman" w:eastAsia="Times New Roman" w:hAnsi="Times New Roman"/>
          <w:sz w:val="28"/>
          <w:szCs w:val="28"/>
        </w:rPr>
        <w:t>України 1960 року)</w:t>
      </w:r>
      <w:r w:rsidR="00F8390D" w:rsidRPr="005B2D38">
        <w:rPr>
          <w:rFonts w:ascii="Times New Roman" w:eastAsia="Times New Roman" w:hAnsi="Times New Roman"/>
          <w:sz w:val="28"/>
          <w:szCs w:val="28"/>
        </w:rPr>
        <w:t>.</w:t>
      </w:r>
    </w:p>
    <w:p w:rsidR="00D216D2" w:rsidRPr="005B2D38" w:rsidRDefault="00D216D2"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Так, згідно зі статтею 10 Конституції України д</w:t>
      </w:r>
      <w:r w:rsidRPr="005B2D38">
        <w:rPr>
          <w:rFonts w:ascii="Times New Roman" w:hAnsi="Times New Roman"/>
          <w:sz w:val="28"/>
          <w:szCs w:val="28"/>
          <w:shd w:val="clear" w:color="auto" w:fill="FFFFFF"/>
        </w:rPr>
        <w:t>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r w:rsidR="00F8422C" w:rsidRPr="005B2D38">
        <w:rPr>
          <w:rFonts w:ascii="Times New Roman" w:hAnsi="Times New Roman"/>
          <w:sz w:val="28"/>
          <w:szCs w:val="28"/>
          <w:shd w:val="clear" w:color="auto" w:fill="FFFFFF"/>
        </w:rPr>
        <w:t xml:space="preserve"> Статтею 92 </w:t>
      </w:r>
      <w:r w:rsidR="00F8422C" w:rsidRPr="005B2D38">
        <w:rPr>
          <w:rFonts w:ascii="Times New Roman" w:eastAsia="Times New Roman" w:hAnsi="Times New Roman"/>
          <w:sz w:val="28"/>
          <w:szCs w:val="28"/>
        </w:rPr>
        <w:t>Конституції України встановлено, що порядок застосування мов визначається виключно законами України.</w:t>
      </w:r>
    </w:p>
    <w:p w:rsidR="005D437B" w:rsidRPr="005B2D38" w:rsidRDefault="00875C68"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Вимогами статті </w:t>
      </w:r>
      <w:r w:rsidR="001D0851" w:rsidRPr="005B2D38">
        <w:rPr>
          <w:rFonts w:ascii="Times New Roman" w:eastAsia="Times New Roman" w:hAnsi="Times New Roman"/>
          <w:sz w:val="28"/>
          <w:szCs w:val="28"/>
        </w:rPr>
        <w:t xml:space="preserve">19 </w:t>
      </w:r>
      <w:r w:rsidR="00135E68" w:rsidRPr="005B2D38">
        <w:rPr>
          <w:rFonts w:ascii="Times New Roman" w:eastAsia="Times New Roman" w:hAnsi="Times New Roman"/>
          <w:sz w:val="28"/>
          <w:szCs w:val="28"/>
        </w:rPr>
        <w:t xml:space="preserve">КПК України 1960 року </w:t>
      </w:r>
      <w:r w:rsidR="0005631E" w:rsidRPr="005B2D38">
        <w:rPr>
          <w:rFonts w:ascii="Times New Roman" w:eastAsia="Times New Roman" w:hAnsi="Times New Roman"/>
          <w:sz w:val="28"/>
          <w:szCs w:val="28"/>
        </w:rPr>
        <w:t xml:space="preserve">(в редакції, </w:t>
      </w:r>
      <w:r w:rsidR="005B2D38" w:rsidRPr="005B2D38">
        <w:rPr>
          <w:rFonts w:ascii="Times New Roman" w:eastAsia="Times New Roman" w:hAnsi="Times New Roman"/>
          <w:sz w:val="28"/>
          <w:szCs w:val="28"/>
        </w:rPr>
        <w:t>чинній</w:t>
      </w:r>
      <w:r w:rsidR="0005631E" w:rsidRPr="005B2D38">
        <w:rPr>
          <w:rFonts w:ascii="Times New Roman" w:eastAsia="Times New Roman" w:hAnsi="Times New Roman"/>
          <w:sz w:val="28"/>
          <w:szCs w:val="28"/>
        </w:rPr>
        <w:t xml:space="preserve"> до 10 серпня 2012 року) </w:t>
      </w:r>
      <w:r w:rsidR="001D0851" w:rsidRPr="005B2D38">
        <w:rPr>
          <w:rFonts w:ascii="Times New Roman" w:eastAsia="Times New Roman" w:hAnsi="Times New Roman"/>
          <w:sz w:val="28"/>
          <w:szCs w:val="28"/>
        </w:rPr>
        <w:t>було визначено, що судочинство проводиться українською мовою або мовою більшості населення даної місцевості. Особам, що беруть участь у справі і не володіють мовою, якою проводиться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цим кодексом. Слідчі і судові документи, відповідно до встановленого цим кодексом порядку, вручаються обвинуваченому в перекладі на його рідну мову або іншу мову, якою він володіє.</w:t>
      </w:r>
    </w:p>
    <w:p w:rsidR="00DB0A9B" w:rsidRPr="005B2D38" w:rsidRDefault="00DB0A9B"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 10 серпня 2012 року статтю 19 КПК України 1960 року було викладено в новій редакції та встановлено, що мова, якою здійснюється провадження в кримінальних справах, визначається статтею 15 </w:t>
      </w:r>
      <w:r w:rsidR="005B2D38">
        <w:rPr>
          <w:rFonts w:ascii="Times New Roman" w:eastAsia="Times New Roman" w:hAnsi="Times New Roman"/>
          <w:sz w:val="28"/>
          <w:szCs w:val="28"/>
        </w:rPr>
        <w:br/>
      </w:r>
      <w:r w:rsidRPr="005B2D38">
        <w:rPr>
          <w:rFonts w:ascii="Times New Roman" w:eastAsia="Times New Roman" w:hAnsi="Times New Roman"/>
          <w:sz w:val="28"/>
          <w:szCs w:val="28"/>
        </w:rPr>
        <w:t>Закону</w:t>
      </w:r>
      <w:r w:rsidR="00392654" w:rsidRPr="005B2D38">
        <w:rPr>
          <w:rFonts w:ascii="Times New Roman" w:eastAsia="Times New Roman" w:hAnsi="Times New Roman"/>
          <w:sz w:val="28"/>
          <w:szCs w:val="28"/>
        </w:rPr>
        <w:t> № 5029-</w:t>
      </w:r>
      <w:r w:rsidR="00392654" w:rsidRPr="005B2D38">
        <w:rPr>
          <w:rFonts w:ascii="Times New Roman" w:eastAsia="Times New Roman" w:hAnsi="Times New Roman"/>
          <w:sz w:val="28"/>
          <w:szCs w:val="28"/>
          <w:lang w:val="en-US"/>
        </w:rPr>
        <w:t>VI</w:t>
      </w:r>
      <w:r w:rsidR="00392654" w:rsidRPr="005B2D38">
        <w:rPr>
          <w:rFonts w:ascii="Times New Roman" w:eastAsia="Times New Roman" w:hAnsi="Times New Roman"/>
          <w:sz w:val="28"/>
          <w:szCs w:val="28"/>
        </w:rPr>
        <w:t xml:space="preserve"> </w:t>
      </w:r>
      <w:r w:rsidRPr="005B2D38">
        <w:rPr>
          <w:rFonts w:ascii="Times New Roman" w:eastAsia="Times New Roman" w:hAnsi="Times New Roman"/>
          <w:sz w:val="28"/>
          <w:szCs w:val="28"/>
        </w:rPr>
        <w:t>(діяв з 10 серпня 2012 року до 28 лютого 2018 року).</w:t>
      </w:r>
    </w:p>
    <w:p w:rsidR="001D0851" w:rsidRPr="005B2D38" w:rsidRDefault="001D0851"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Відповідно до вимог частини першої статті 14 Закону </w:t>
      </w:r>
      <w:r w:rsidR="00DB0A9B" w:rsidRPr="005B2D38">
        <w:rPr>
          <w:rFonts w:ascii="Times New Roman" w:eastAsia="Times New Roman" w:hAnsi="Times New Roman"/>
          <w:sz w:val="28"/>
          <w:szCs w:val="28"/>
        </w:rPr>
        <w:t>№ 5029-</w:t>
      </w:r>
      <w:r w:rsidR="00DB0A9B" w:rsidRPr="005B2D38">
        <w:rPr>
          <w:rFonts w:ascii="Times New Roman" w:eastAsia="Times New Roman" w:hAnsi="Times New Roman"/>
          <w:sz w:val="28"/>
          <w:szCs w:val="28"/>
          <w:lang w:val="en-US"/>
        </w:rPr>
        <w:t>VI</w:t>
      </w:r>
      <w:r w:rsidR="00DB0A9B"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судочинство в Україні </w:t>
      </w:r>
      <w:r w:rsidR="005B2D38" w:rsidRPr="005B2D38">
        <w:rPr>
          <w:rFonts w:ascii="Times New Roman" w:eastAsia="Times New Roman" w:hAnsi="Times New Roman"/>
          <w:sz w:val="28"/>
          <w:szCs w:val="28"/>
        </w:rPr>
        <w:t>в</w:t>
      </w:r>
      <w:r w:rsidRPr="005B2D38">
        <w:rPr>
          <w:rFonts w:ascii="Times New Roman" w:eastAsia="Times New Roman" w:hAnsi="Times New Roman"/>
          <w:sz w:val="28"/>
          <w:szCs w:val="28"/>
        </w:rPr>
        <w:t xml:space="preserve"> цивільних</w:t>
      </w:r>
      <w:r w:rsidR="007628F9" w:rsidRPr="005B2D38">
        <w:rPr>
          <w:rFonts w:ascii="Times New Roman" w:eastAsia="Times New Roman" w:hAnsi="Times New Roman"/>
          <w:sz w:val="28"/>
          <w:szCs w:val="28"/>
        </w:rPr>
        <w:t>, господарських, адміністративних і кримінальних справах здійснюється</w:t>
      </w:r>
      <w:r w:rsidR="000C0B73" w:rsidRPr="005B2D38">
        <w:rPr>
          <w:rFonts w:ascii="Times New Roman" w:eastAsia="Times New Roman" w:hAnsi="Times New Roman"/>
          <w:sz w:val="28"/>
          <w:szCs w:val="28"/>
        </w:rPr>
        <w:t xml:space="preserve"> державною мовою. У межах території, на якій поширена регіональна мова (мови), що відповідає умов</w:t>
      </w:r>
      <w:r w:rsidR="00F70CFC" w:rsidRPr="005B2D38">
        <w:rPr>
          <w:rFonts w:ascii="Times New Roman" w:eastAsia="Times New Roman" w:hAnsi="Times New Roman"/>
          <w:sz w:val="28"/>
          <w:szCs w:val="28"/>
        </w:rPr>
        <w:t>ам</w:t>
      </w:r>
      <w:r w:rsidR="000C0B73" w:rsidRPr="005B2D38">
        <w:rPr>
          <w:rFonts w:ascii="Times New Roman" w:eastAsia="Times New Roman" w:hAnsi="Times New Roman"/>
          <w:sz w:val="28"/>
          <w:szCs w:val="28"/>
        </w:rPr>
        <w:t xml:space="preserve"> частини </w:t>
      </w:r>
      <w:r w:rsidR="00F70CFC" w:rsidRPr="005B2D38">
        <w:rPr>
          <w:rFonts w:ascii="Times New Roman" w:eastAsia="Times New Roman" w:hAnsi="Times New Roman"/>
          <w:sz w:val="28"/>
          <w:szCs w:val="28"/>
        </w:rPr>
        <w:t>третьої статті 8 цього закону, за згодою сторін суди можуть здійснювати провадження цією регіональною мовою (мовами).</w:t>
      </w:r>
    </w:p>
    <w:p w:rsidR="0048606E" w:rsidRPr="005B2D38" w:rsidRDefault="0048606E"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Статт</w:t>
      </w:r>
      <w:r w:rsidR="00DB0A9B" w:rsidRPr="005B2D38">
        <w:rPr>
          <w:rFonts w:ascii="Times New Roman" w:eastAsia="Times New Roman" w:hAnsi="Times New Roman"/>
          <w:sz w:val="28"/>
          <w:szCs w:val="28"/>
        </w:rPr>
        <w:t>я</w:t>
      </w:r>
      <w:r w:rsidRPr="005B2D38">
        <w:rPr>
          <w:rFonts w:ascii="Times New Roman" w:eastAsia="Times New Roman" w:hAnsi="Times New Roman"/>
          <w:sz w:val="28"/>
          <w:szCs w:val="28"/>
        </w:rPr>
        <w:t xml:space="preserve"> 15 Закону </w:t>
      </w:r>
      <w:r w:rsidR="00DB0A9B" w:rsidRPr="005B2D38">
        <w:rPr>
          <w:rFonts w:ascii="Times New Roman" w:eastAsia="Times New Roman" w:hAnsi="Times New Roman"/>
          <w:sz w:val="28"/>
          <w:szCs w:val="28"/>
        </w:rPr>
        <w:t>№ 5029-</w:t>
      </w:r>
      <w:r w:rsidR="00DB0A9B" w:rsidRPr="005B2D38">
        <w:rPr>
          <w:rFonts w:ascii="Times New Roman" w:eastAsia="Times New Roman" w:hAnsi="Times New Roman"/>
          <w:sz w:val="28"/>
          <w:szCs w:val="28"/>
          <w:lang w:val="en-US"/>
        </w:rPr>
        <w:t>VI</w:t>
      </w:r>
      <w:r w:rsidRPr="005B2D38">
        <w:rPr>
          <w:rFonts w:ascii="Times New Roman" w:eastAsia="Times New Roman" w:hAnsi="Times New Roman"/>
          <w:sz w:val="28"/>
          <w:szCs w:val="28"/>
        </w:rPr>
        <w:t xml:space="preserve"> </w:t>
      </w:r>
      <w:r w:rsidR="00DB0A9B" w:rsidRPr="005B2D38">
        <w:rPr>
          <w:rFonts w:ascii="Times New Roman" w:eastAsia="Times New Roman" w:hAnsi="Times New Roman"/>
          <w:sz w:val="28"/>
          <w:szCs w:val="28"/>
        </w:rPr>
        <w:t>встановлювала</w:t>
      </w:r>
      <w:r w:rsidR="00670CDF" w:rsidRPr="005B2D38">
        <w:rPr>
          <w:rFonts w:ascii="Times New Roman" w:eastAsia="Times New Roman" w:hAnsi="Times New Roman"/>
          <w:sz w:val="28"/>
          <w:szCs w:val="28"/>
        </w:rPr>
        <w:t xml:space="preserve">, що </w:t>
      </w:r>
      <w:r w:rsidRPr="005B2D38">
        <w:rPr>
          <w:rFonts w:ascii="Times New Roman" w:eastAsia="Times New Roman" w:hAnsi="Times New Roman"/>
          <w:sz w:val="28"/>
          <w:szCs w:val="28"/>
        </w:rPr>
        <w:t>мовою роботи та актів з питань досудового розслідування, дізнання і прокурорського</w:t>
      </w:r>
      <w:r w:rsidR="00670CDF" w:rsidRPr="005B2D38">
        <w:rPr>
          <w:rFonts w:ascii="Times New Roman" w:eastAsia="Times New Roman" w:hAnsi="Times New Roman"/>
          <w:sz w:val="28"/>
          <w:szCs w:val="28"/>
        </w:rPr>
        <w:t xml:space="preserve"> нагляду в Україні є державна мова. Поряд із державною мовою при проведенні досудового розслідування, дізнання і прокурорського нагляду можуть використовуватися регіональні мови або мови меншин України, інші мови. Кожна особа має право бути невідкладно </w:t>
      </w:r>
      <w:r w:rsidR="009C0C07" w:rsidRPr="005B2D38">
        <w:rPr>
          <w:rFonts w:ascii="Times New Roman" w:eastAsia="Times New Roman" w:hAnsi="Times New Roman"/>
          <w:sz w:val="28"/>
          <w:szCs w:val="28"/>
        </w:rPr>
        <w:t>повідомлена мовою</w:t>
      </w:r>
      <w:r w:rsidR="00135E68" w:rsidRPr="005B2D38">
        <w:rPr>
          <w:rFonts w:ascii="Times New Roman" w:eastAsia="Times New Roman" w:hAnsi="Times New Roman"/>
          <w:sz w:val="28"/>
          <w:szCs w:val="28"/>
        </w:rPr>
        <w:t>, яку вона розуміє, про мотиви арешту чи 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rsidR="00135E68" w:rsidRPr="005B2D38" w:rsidRDefault="00C376AB"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Крім того, </w:t>
      </w:r>
      <w:r w:rsidR="007F4023" w:rsidRPr="005B2D38">
        <w:rPr>
          <w:rFonts w:ascii="Times New Roman" w:eastAsia="Times New Roman" w:hAnsi="Times New Roman"/>
          <w:sz w:val="28"/>
          <w:szCs w:val="28"/>
        </w:rPr>
        <w:t>з метою сприяння виконанн</w:t>
      </w:r>
      <w:r w:rsidR="00E263AA" w:rsidRPr="005B2D38">
        <w:rPr>
          <w:rFonts w:ascii="Times New Roman" w:eastAsia="Times New Roman" w:hAnsi="Times New Roman"/>
          <w:sz w:val="28"/>
          <w:szCs w:val="28"/>
        </w:rPr>
        <w:t>ю</w:t>
      </w:r>
      <w:r w:rsidR="007F4023" w:rsidRPr="005B2D38">
        <w:rPr>
          <w:rFonts w:ascii="Times New Roman" w:eastAsia="Times New Roman" w:hAnsi="Times New Roman"/>
          <w:sz w:val="28"/>
          <w:szCs w:val="28"/>
        </w:rPr>
        <w:t xml:space="preserve"> зобов’язань України щодо реалізації норм Європейської хартії регіональних мов або мов меншин, </w:t>
      </w:r>
      <w:r w:rsidR="00135E68" w:rsidRPr="005B2D38">
        <w:rPr>
          <w:rFonts w:ascii="Times New Roman" w:eastAsia="Times New Roman" w:hAnsi="Times New Roman"/>
          <w:sz w:val="28"/>
          <w:szCs w:val="28"/>
        </w:rPr>
        <w:t>Запорізько</w:t>
      </w:r>
      <w:r w:rsidR="007F4023" w:rsidRPr="005B2D38">
        <w:rPr>
          <w:rFonts w:ascii="Times New Roman" w:eastAsia="Times New Roman" w:hAnsi="Times New Roman"/>
          <w:sz w:val="28"/>
          <w:szCs w:val="28"/>
        </w:rPr>
        <w:t>ю</w:t>
      </w:r>
      <w:r w:rsidR="00135E68" w:rsidRPr="005B2D38">
        <w:rPr>
          <w:rFonts w:ascii="Times New Roman" w:eastAsia="Times New Roman" w:hAnsi="Times New Roman"/>
          <w:sz w:val="28"/>
          <w:szCs w:val="28"/>
        </w:rPr>
        <w:t xml:space="preserve"> обласно</w:t>
      </w:r>
      <w:r w:rsidR="007F4023" w:rsidRPr="005B2D38">
        <w:rPr>
          <w:rFonts w:ascii="Times New Roman" w:eastAsia="Times New Roman" w:hAnsi="Times New Roman"/>
          <w:sz w:val="28"/>
          <w:szCs w:val="28"/>
        </w:rPr>
        <w:t>ю</w:t>
      </w:r>
      <w:r w:rsidR="00135E68" w:rsidRPr="005B2D38">
        <w:rPr>
          <w:rFonts w:ascii="Times New Roman" w:eastAsia="Times New Roman" w:hAnsi="Times New Roman"/>
          <w:sz w:val="28"/>
          <w:szCs w:val="28"/>
        </w:rPr>
        <w:t xml:space="preserve"> рад</w:t>
      </w:r>
      <w:r w:rsidR="007F4023" w:rsidRPr="005B2D38">
        <w:rPr>
          <w:rFonts w:ascii="Times New Roman" w:eastAsia="Times New Roman" w:hAnsi="Times New Roman"/>
          <w:sz w:val="28"/>
          <w:szCs w:val="28"/>
        </w:rPr>
        <w:t>о було прийнято рішення</w:t>
      </w:r>
      <w:r w:rsidR="00135E68" w:rsidRPr="005B2D38">
        <w:rPr>
          <w:rFonts w:ascii="Times New Roman" w:eastAsia="Times New Roman" w:hAnsi="Times New Roman"/>
          <w:sz w:val="28"/>
          <w:szCs w:val="28"/>
        </w:rPr>
        <w:t xml:space="preserve"> від 08 вересня 2010 року № 47 (зі змінами) та від 16 серпня 2012 року № 2</w:t>
      </w:r>
      <w:r w:rsidR="007F4023" w:rsidRPr="005B2D38">
        <w:rPr>
          <w:rFonts w:ascii="Times New Roman" w:eastAsia="Times New Roman" w:hAnsi="Times New Roman"/>
          <w:sz w:val="28"/>
          <w:szCs w:val="28"/>
        </w:rPr>
        <w:t>. Указаними рішеннями</w:t>
      </w:r>
      <w:r w:rsidR="00135E68" w:rsidRPr="005B2D38">
        <w:rPr>
          <w:rFonts w:ascii="Times New Roman" w:eastAsia="Times New Roman" w:hAnsi="Times New Roman"/>
          <w:sz w:val="28"/>
          <w:szCs w:val="28"/>
        </w:rPr>
        <w:t xml:space="preserve"> було визначено, що російська мова як регіональна мова могла використовуватися на території </w:t>
      </w:r>
      <w:r w:rsidR="00A86A63" w:rsidRPr="005B2D38">
        <w:rPr>
          <w:rFonts w:ascii="Times New Roman" w:eastAsia="Times New Roman" w:hAnsi="Times New Roman"/>
          <w:sz w:val="28"/>
          <w:szCs w:val="28"/>
        </w:rPr>
        <w:t>Запорізької області в роботі місцевих органів влади та органів місцевого самоврядування, застосовуватися і вивчатися в державних і комунальних навчальних закладах, а також використовуватися в інших сферах суспільного життя в межах і порядку, що визначаються Законом</w:t>
      </w:r>
      <w:r w:rsidR="007F4023" w:rsidRPr="005B2D38">
        <w:rPr>
          <w:rFonts w:ascii="Times New Roman" w:eastAsia="Times New Roman" w:hAnsi="Times New Roman"/>
          <w:sz w:val="28"/>
          <w:szCs w:val="28"/>
        </w:rPr>
        <w:t> № 5029-</w:t>
      </w:r>
      <w:r w:rsidR="007F4023" w:rsidRPr="005B2D38">
        <w:rPr>
          <w:rFonts w:ascii="Times New Roman" w:eastAsia="Times New Roman" w:hAnsi="Times New Roman"/>
          <w:sz w:val="28"/>
          <w:szCs w:val="28"/>
          <w:lang w:val="en-US"/>
        </w:rPr>
        <w:t>VI</w:t>
      </w:r>
      <w:r w:rsidR="00A86A63" w:rsidRPr="005B2D38">
        <w:rPr>
          <w:rFonts w:ascii="Times New Roman" w:eastAsia="Times New Roman" w:hAnsi="Times New Roman"/>
          <w:sz w:val="28"/>
          <w:szCs w:val="28"/>
        </w:rPr>
        <w:t>.</w:t>
      </w:r>
    </w:p>
    <w:p w:rsidR="004E7571" w:rsidRPr="005B2D38" w:rsidRDefault="004E7571"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lastRenderedPageBreak/>
        <w:t>Водночас кандидат зауважив, що слухання кожної кримінальної справи, що розглядалась на підставі вимог КПК</w:t>
      </w:r>
      <w:r w:rsidR="00700334" w:rsidRPr="005B2D38">
        <w:rPr>
          <w:rFonts w:ascii="Times New Roman" w:eastAsia="Times New Roman" w:hAnsi="Times New Roman"/>
          <w:sz w:val="28"/>
          <w:szCs w:val="28"/>
        </w:rPr>
        <w:t> </w:t>
      </w:r>
      <w:r w:rsidRPr="005B2D38">
        <w:rPr>
          <w:rFonts w:ascii="Times New Roman" w:eastAsia="Times New Roman" w:hAnsi="Times New Roman"/>
          <w:sz w:val="28"/>
          <w:szCs w:val="28"/>
        </w:rPr>
        <w:t xml:space="preserve">України 1960 року, він розпочинав українською мовою. За </w:t>
      </w:r>
      <w:r w:rsidR="00177DD2" w:rsidRPr="005B2D38">
        <w:rPr>
          <w:rFonts w:ascii="Times New Roman" w:eastAsia="Times New Roman" w:hAnsi="Times New Roman"/>
          <w:sz w:val="28"/>
          <w:szCs w:val="28"/>
        </w:rPr>
        <w:t xml:space="preserve">його </w:t>
      </w:r>
      <w:r w:rsidRPr="005B2D38">
        <w:rPr>
          <w:rFonts w:ascii="Times New Roman" w:eastAsia="Times New Roman" w:hAnsi="Times New Roman"/>
          <w:sz w:val="28"/>
          <w:szCs w:val="28"/>
        </w:rPr>
        <w:t>словами, на початку розгляду справ з’ясовува</w:t>
      </w:r>
      <w:r w:rsidR="008718A9" w:rsidRPr="005B2D38">
        <w:rPr>
          <w:rFonts w:ascii="Times New Roman" w:eastAsia="Times New Roman" w:hAnsi="Times New Roman"/>
          <w:sz w:val="28"/>
          <w:szCs w:val="28"/>
        </w:rPr>
        <w:t>лася</w:t>
      </w:r>
      <w:r w:rsidRPr="005B2D38">
        <w:rPr>
          <w:rFonts w:ascii="Times New Roman" w:eastAsia="Times New Roman" w:hAnsi="Times New Roman"/>
          <w:sz w:val="28"/>
          <w:szCs w:val="28"/>
        </w:rPr>
        <w:t xml:space="preserve"> думк</w:t>
      </w:r>
      <w:r w:rsidR="008718A9" w:rsidRPr="005B2D38">
        <w:rPr>
          <w:rFonts w:ascii="Times New Roman" w:eastAsia="Times New Roman" w:hAnsi="Times New Roman"/>
          <w:sz w:val="28"/>
          <w:szCs w:val="28"/>
        </w:rPr>
        <w:t>а</w:t>
      </w:r>
      <w:r w:rsidRPr="005B2D38">
        <w:rPr>
          <w:rFonts w:ascii="Times New Roman" w:eastAsia="Times New Roman" w:hAnsi="Times New Roman"/>
          <w:sz w:val="28"/>
          <w:szCs w:val="28"/>
        </w:rPr>
        <w:t xml:space="preserve"> учасників процесу щодо мови судочинства. </w:t>
      </w:r>
      <w:r w:rsidR="005B2D38"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всіх справах, зазначених у висновку ГРД, сторони виявили бажання слухати справ</w:t>
      </w:r>
      <w:r w:rsidR="00177DD2" w:rsidRPr="005B2D38">
        <w:rPr>
          <w:rFonts w:ascii="Times New Roman" w:eastAsia="Times New Roman" w:hAnsi="Times New Roman"/>
          <w:sz w:val="28"/>
          <w:szCs w:val="28"/>
        </w:rPr>
        <w:t>и</w:t>
      </w:r>
      <w:r w:rsidRPr="005B2D38">
        <w:rPr>
          <w:rFonts w:ascii="Times New Roman" w:eastAsia="Times New Roman" w:hAnsi="Times New Roman"/>
          <w:sz w:val="28"/>
          <w:szCs w:val="28"/>
        </w:rPr>
        <w:t xml:space="preserve"> російською мовою. </w:t>
      </w:r>
      <w:r w:rsidR="005B2D38" w:rsidRPr="005B2D38">
        <w:rPr>
          <w:rFonts w:ascii="Times New Roman" w:eastAsia="Times New Roman" w:hAnsi="Times New Roman"/>
          <w:sz w:val="28"/>
          <w:szCs w:val="28"/>
        </w:rPr>
        <w:t>Я</w:t>
      </w:r>
      <w:r w:rsidR="00177DD2" w:rsidRPr="005B2D38">
        <w:rPr>
          <w:rFonts w:ascii="Times New Roman" w:eastAsia="Times New Roman" w:hAnsi="Times New Roman"/>
          <w:sz w:val="28"/>
          <w:szCs w:val="28"/>
        </w:rPr>
        <w:t xml:space="preserve">кби він проводив слухання, викладав вироки та постанови українською мовою, </w:t>
      </w:r>
      <w:r w:rsidR="008718A9" w:rsidRPr="005B2D38">
        <w:rPr>
          <w:rFonts w:ascii="Times New Roman" w:eastAsia="Times New Roman" w:hAnsi="Times New Roman"/>
          <w:sz w:val="28"/>
          <w:szCs w:val="28"/>
        </w:rPr>
        <w:t>виникла</w:t>
      </w:r>
      <w:r w:rsidR="00177DD2" w:rsidRPr="005B2D38">
        <w:rPr>
          <w:rFonts w:ascii="Times New Roman" w:eastAsia="Times New Roman" w:hAnsi="Times New Roman"/>
          <w:sz w:val="28"/>
          <w:szCs w:val="28"/>
        </w:rPr>
        <w:t xml:space="preserve"> </w:t>
      </w:r>
      <w:r w:rsidR="008718A9" w:rsidRPr="005B2D38">
        <w:rPr>
          <w:rFonts w:ascii="Times New Roman" w:eastAsia="Times New Roman" w:hAnsi="Times New Roman"/>
          <w:sz w:val="28"/>
          <w:szCs w:val="28"/>
        </w:rPr>
        <w:t xml:space="preserve">б необхідність </w:t>
      </w:r>
      <w:r w:rsidR="00177DD2" w:rsidRPr="005B2D38">
        <w:rPr>
          <w:rFonts w:ascii="Times New Roman" w:eastAsia="Times New Roman" w:hAnsi="Times New Roman"/>
          <w:sz w:val="28"/>
          <w:szCs w:val="28"/>
        </w:rPr>
        <w:t xml:space="preserve">залучати до участі </w:t>
      </w:r>
      <w:r w:rsidR="005B2D38" w:rsidRPr="005B2D38">
        <w:rPr>
          <w:rFonts w:ascii="Times New Roman" w:eastAsia="Times New Roman" w:hAnsi="Times New Roman"/>
          <w:sz w:val="28"/>
          <w:szCs w:val="28"/>
        </w:rPr>
        <w:t>у</w:t>
      </w:r>
      <w:r w:rsidR="00177DD2" w:rsidRPr="005B2D38">
        <w:rPr>
          <w:rFonts w:ascii="Times New Roman" w:eastAsia="Times New Roman" w:hAnsi="Times New Roman"/>
          <w:sz w:val="28"/>
          <w:szCs w:val="28"/>
        </w:rPr>
        <w:t xml:space="preserve"> справі перекладача</w:t>
      </w:r>
      <w:r w:rsidR="005B2D38" w:rsidRPr="005B2D38">
        <w:rPr>
          <w:rFonts w:ascii="Times New Roman" w:eastAsia="Times New Roman" w:hAnsi="Times New Roman"/>
          <w:sz w:val="28"/>
          <w:szCs w:val="28"/>
        </w:rPr>
        <w:t>,</w:t>
      </w:r>
      <w:r w:rsidR="00177DD2" w:rsidRPr="005B2D38">
        <w:rPr>
          <w:rFonts w:ascii="Times New Roman" w:eastAsia="Times New Roman" w:hAnsi="Times New Roman"/>
          <w:sz w:val="28"/>
          <w:szCs w:val="28"/>
        </w:rPr>
        <w:t xml:space="preserve"> аби не допустити порушень вимог пункту</w:t>
      </w:r>
      <w:r w:rsidR="008718A9" w:rsidRPr="005B2D38">
        <w:rPr>
          <w:rFonts w:ascii="Times New Roman" w:eastAsia="Times New Roman" w:hAnsi="Times New Roman"/>
          <w:sz w:val="28"/>
          <w:szCs w:val="28"/>
        </w:rPr>
        <w:t> </w:t>
      </w:r>
      <w:r w:rsidR="00177DD2" w:rsidRPr="005B2D38">
        <w:rPr>
          <w:rFonts w:ascii="Times New Roman" w:eastAsia="Times New Roman" w:hAnsi="Times New Roman"/>
          <w:sz w:val="28"/>
          <w:szCs w:val="28"/>
        </w:rPr>
        <w:t>«е» частини третьої статті 6 Конвенції про захист прав людини і основоположних свобод. Зважаючи на кількість таких кримінальних справ в області, залучення перекладачів не було можлив</w:t>
      </w:r>
      <w:r w:rsidR="00E263AA" w:rsidRPr="005B2D38">
        <w:rPr>
          <w:rFonts w:ascii="Times New Roman" w:eastAsia="Times New Roman" w:hAnsi="Times New Roman"/>
          <w:sz w:val="28"/>
          <w:szCs w:val="28"/>
        </w:rPr>
        <w:t>им</w:t>
      </w:r>
      <w:r w:rsidR="00177DD2" w:rsidRPr="005B2D38">
        <w:rPr>
          <w:rFonts w:ascii="Times New Roman" w:eastAsia="Times New Roman" w:hAnsi="Times New Roman"/>
          <w:sz w:val="28"/>
          <w:szCs w:val="28"/>
        </w:rPr>
        <w:t xml:space="preserve"> як через відсутність достатньої кількості фахівців, так і через брак фінансування. </w:t>
      </w:r>
    </w:p>
    <w:p w:rsidR="00177DD2" w:rsidRPr="005B2D38" w:rsidRDefault="00177DD2"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Крім того</w:t>
      </w:r>
      <w:r w:rsidR="005B2D38" w:rsidRPr="005B2D38">
        <w:rPr>
          <w:rFonts w:ascii="Times New Roman" w:eastAsia="Times New Roman" w:hAnsi="Times New Roman"/>
          <w:sz w:val="28"/>
          <w:szCs w:val="28"/>
        </w:rPr>
        <w:t>,</w:t>
      </w:r>
      <w:r w:rsidRPr="005B2D38">
        <w:rPr>
          <w:rFonts w:ascii="Times New Roman" w:eastAsia="Times New Roman" w:hAnsi="Times New Roman"/>
          <w:sz w:val="28"/>
          <w:szCs w:val="28"/>
        </w:rPr>
        <w:t xml:space="preserve"> кандидат пояснив, що всі документи в кримінальних справах, </w:t>
      </w:r>
      <w:r w:rsidR="00EB3E14" w:rsidRPr="005B2D38">
        <w:rPr>
          <w:rFonts w:ascii="Times New Roman" w:eastAsia="Times New Roman" w:hAnsi="Times New Roman"/>
          <w:sz w:val="28"/>
          <w:szCs w:val="28"/>
        </w:rPr>
        <w:t xml:space="preserve">які надходили в його провадження, </w:t>
      </w:r>
      <w:r w:rsidRPr="005B2D38">
        <w:rPr>
          <w:rFonts w:ascii="Times New Roman" w:eastAsia="Times New Roman" w:hAnsi="Times New Roman"/>
          <w:sz w:val="28"/>
          <w:szCs w:val="28"/>
        </w:rPr>
        <w:t>зокрема висновки експертів</w:t>
      </w:r>
      <w:r w:rsidR="00EB3E14" w:rsidRPr="005B2D38">
        <w:rPr>
          <w:rFonts w:ascii="Times New Roman" w:eastAsia="Times New Roman" w:hAnsi="Times New Roman"/>
          <w:sz w:val="28"/>
          <w:szCs w:val="28"/>
        </w:rPr>
        <w:t>, було викладено російською мовою як регіональною.</w:t>
      </w:r>
    </w:p>
    <w:p w:rsidR="00EB3E14" w:rsidRPr="005B2D38" w:rsidRDefault="00EB3E1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За таких обставин, на думку кандидата, використання ним російської мови впродовж 2012–2013 років при розгляді кримінальних справ </w:t>
      </w:r>
      <w:r w:rsidR="005B2D38" w:rsidRPr="005B2D38">
        <w:rPr>
          <w:rFonts w:ascii="Times New Roman" w:eastAsia="Times New Roman" w:hAnsi="Times New Roman"/>
          <w:sz w:val="28"/>
          <w:szCs w:val="28"/>
        </w:rPr>
        <w:t>у</w:t>
      </w:r>
      <w:r w:rsidRPr="005B2D38">
        <w:rPr>
          <w:rFonts w:ascii="Times New Roman" w:eastAsia="Times New Roman" w:hAnsi="Times New Roman"/>
          <w:sz w:val="28"/>
          <w:szCs w:val="28"/>
        </w:rPr>
        <w:t xml:space="preserve"> порядку КПК</w:t>
      </w:r>
      <w:r w:rsidR="00700334" w:rsidRPr="005B2D38">
        <w:rPr>
          <w:rFonts w:ascii="Times New Roman" w:eastAsia="Times New Roman" w:hAnsi="Times New Roman"/>
          <w:sz w:val="28"/>
          <w:szCs w:val="28"/>
        </w:rPr>
        <w:t> </w:t>
      </w:r>
      <w:r w:rsidRPr="005B2D38">
        <w:rPr>
          <w:rFonts w:ascii="Times New Roman" w:eastAsia="Times New Roman" w:hAnsi="Times New Roman"/>
          <w:sz w:val="28"/>
          <w:szCs w:val="28"/>
        </w:rPr>
        <w:t xml:space="preserve">України 1960 року відповідало </w:t>
      </w:r>
      <w:r w:rsidR="005B2D38" w:rsidRPr="005B2D38">
        <w:rPr>
          <w:rFonts w:ascii="Times New Roman" w:eastAsia="Times New Roman" w:hAnsi="Times New Roman"/>
          <w:sz w:val="28"/>
          <w:szCs w:val="28"/>
        </w:rPr>
        <w:t>чинному</w:t>
      </w:r>
      <w:r w:rsidRPr="005B2D38">
        <w:rPr>
          <w:rFonts w:ascii="Times New Roman" w:eastAsia="Times New Roman" w:hAnsi="Times New Roman"/>
          <w:sz w:val="28"/>
          <w:szCs w:val="28"/>
        </w:rPr>
        <w:t xml:space="preserve"> на той час законодавству.</w:t>
      </w:r>
    </w:p>
    <w:p w:rsidR="00F539A4" w:rsidRPr="005B2D38" w:rsidRDefault="00F539A4"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Комісія, проаналізувавши надані кандидатом пояснення, не вважає, що викладені обставини свідчать про його невідповідність критеріям доброчесності та професійної етики.</w:t>
      </w:r>
    </w:p>
    <w:p w:rsidR="005D5383" w:rsidRPr="005B2D38" w:rsidRDefault="005D5383"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Стосовно інформації, наданої ГРД, яка не стала підставою для висновку, але потребує пояснень кандидата, а саме щодо невідображення в майновій декларації за 2019 рік відомостей про фінансові установи, у яких відкрито рахунки кандидата та членів його сім’ї, Тучков С.С. повідомив таке.</w:t>
      </w:r>
    </w:p>
    <w:p w:rsidR="003252E5" w:rsidRPr="005B2D38" w:rsidRDefault="003252E5"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Інформація, що підлягає відображенню в декларації, зазначена у статті 46 Закону </w:t>
      </w:r>
      <w:r w:rsidR="00392654" w:rsidRPr="005B2D38">
        <w:rPr>
          <w:rFonts w:ascii="Times New Roman" w:eastAsia="Times New Roman" w:hAnsi="Times New Roman"/>
          <w:sz w:val="28"/>
          <w:szCs w:val="28"/>
        </w:rPr>
        <w:t>№ 1700-</w:t>
      </w:r>
      <w:r w:rsidR="00392654" w:rsidRPr="005B2D38">
        <w:rPr>
          <w:rFonts w:ascii="Times New Roman" w:eastAsia="Times New Roman" w:hAnsi="Times New Roman"/>
          <w:sz w:val="28"/>
          <w:szCs w:val="28"/>
          <w:lang w:val="en-US"/>
        </w:rPr>
        <w:t>VII</w:t>
      </w:r>
      <w:r w:rsidRPr="005B2D38">
        <w:rPr>
          <w:rFonts w:ascii="Times New Roman" w:eastAsia="Times New Roman" w:hAnsi="Times New Roman"/>
          <w:sz w:val="28"/>
          <w:szCs w:val="28"/>
        </w:rPr>
        <w:t xml:space="preserve">. Законом України «Про внесення змін до деяких законодавчих актів України щодо забезпечення ефективності інституційного механізму запобігання корупції» від 02 жовтня 2019 року № 140-ІХ </w:t>
      </w:r>
      <w:r w:rsidR="00911A9C" w:rsidRPr="005B2D38">
        <w:rPr>
          <w:rFonts w:ascii="Times New Roman" w:eastAsia="Times New Roman" w:hAnsi="Times New Roman"/>
          <w:sz w:val="28"/>
          <w:szCs w:val="28"/>
        </w:rPr>
        <w:t>(далі – Закон</w:t>
      </w:r>
      <w:r w:rsidR="005B2D38">
        <w:rPr>
          <w:rFonts w:ascii="Times New Roman" w:eastAsia="Times New Roman" w:hAnsi="Times New Roman"/>
          <w:sz w:val="28"/>
          <w:szCs w:val="28"/>
        </w:rPr>
        <w:t> </w:t>
      </w:r>
      <w:r w:rsidR="00911A9C" w:rsidRPr="005B2D38">
        <w:rPr>
          <w:rFonts w:ascii="Times New Roman" w:eastAsia="Times New Roman" w:hAnsi="Times New Roman"/>
          <w:sz w:val="28"/>
          <w:szCs w:val="28"/>
        </w:rPr>
        <w:t xml:space="preserve">№ 140-ІХ) </w:t>
      </w:r>
      <w:r w:rsidRPr="005B2D38">
        <w:rPr>
          <w:rFonts w:ascii="Times New Roman" w:eastAsia="Times New Roman" w:hAnsi="Times New Roman"/>
          <w:sz w:val="28"/>
          <w:szCs w:val="28"/>
        </w:rPr>
        <w:t xml:space="preserve">внесено зміни, зокрема, до статті 46 Закону </w:t>
      </w:r>
      <w:r w:rsidR="00392654" w:rsidRPr="005B2D38">
        <w:rPr>
          <w:rFonts w:ascii="Times New Roman" w:eastAsia="Times New Roman" w:hAnsi="Times New Roman"/>
          <w:sz w:val="28"/>
          <w:szCs w:val="28"/>
        </w:rPr>
        <w:t>№ 1700-</w:t>
      </w:r>
      <w:r w:rsidR="00392654" w:rsidRPr="005B2D38">
        <w:rPr>
          <w:rFonts w:ascii="Times New Roman" w:eastAsia="Times New Roman" w:hAnsi="Times New Roman"/>
          <w:sz w:val="28"/>
          <w:szCs w:val="28"/>
          <w:lang w:val="en-US"/>
        </w:rPr>
        <w:t>VII</w:t>
      </w:r>
      <w:r w:rsidRPr="005B2D38">
        <w:rPr>
          <w:rFonts w:ascii="Times New Roman" w:eastAsia="Times New Roman" w:hAnsi="Times New Roman"/>
          <w:sz w:val="28"/>
          <w:szCs w:val="28"/>
        </w:rPr>
        <w:t xml:space="preserve">. Указану статтю було доповнено </w:t>
      </w:r>
      <w:r w:rsidR="00911A9C" w:rsidRPr="005B2D38">
        <w:rPr>
          <w:rFonts w:ascii="Times New Roman" w:eastAsia="Times New Roman" w:hAnsi="Times New Roman"/>
          <w:sz w:val="28"/>
          <w:szCs w:val="28"/>
        </w:rPr>
        <w:t xml:space="preserve">положенням про обов’язок зазначення </w:t>
      </w:r>
      <w:r w:rsidR="005B2D38" w:rsidRPr="005B2D38">
        <w:rPr>
          <w:rFonts w:ascii="Times New Roman" w:eastAsia="Times New Roman" w:hAnsi="Times New Roman"/>
          <w:sz w:val="28"/>
          <w:szCs w:val="28"/>
        </w:rPr>
        <w:t>в</w:t>
      </w:r>
      <w:r w:rsidR="00911A9C" w:rsidRPr="005B2D38">
        <w:rPr>
          <w:rFonts w:ascii="Times New Roman" w:eastAsia="Times New Roman" w:hAnsi="Times New Roman"/>
          <w:sz w:val="28"/>
          <w:szCs w:val="28"/>
        </w:rPr>
        <w:t xml:space="preserve"> розділі</w:t>
      </w:r>
      <w:r w:rsidR="00700334" w:rsidRPr="005B2D38">
        <w:rPr>
          <w:rFonts w:ascii="Times New Roman" w:eastAsia="Times New Roman" w:hAnsi="Times New Roman"/>
          <w:sz w:val="28"/>
          <w:szCs w:val="28"/>
        </w:rPr>
        <w:t> </w:t>
      </w:r>
      <w:r w:rsidR="00911A9C" w:rsidRPr="005B2D38">
        <w:rPr>
          <w:rFonts w:ascii="Times New Roman" w:eastAsia="Times New Roman" w:hAnsi="Times New Roman"/>
          <w:sz w:val="28"/>
          <w:szCs w:val="28"/>
        </w:rPr>
        <w:t>12.1 майнової декларації інформації про банки та інші фінансові установи, у яких відкрито рахунки суб’єкта декларування або членів його сім’ї.</w:t>
      </w:r>
    </w:p>
    <w:p w:rsidR="00911A9C" w:rsidRPr="005B2D38" w:rsidRDefault="00911A9C"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 xml:space="preserve">Водночас пунктом 1 </w:t>
      </w:r>
      <w:r w:rsidR="000753E2" w:rsidRPr="005B2D38">
        <w:rPr>
          <w:rFonts w:ascii="Times New Roman" w:eastAsia="Times New Roman" w:hAnsi="Times New Roman"/>
          <w:sz w:val="28"/>
          <w:szCs w:val="28"/>
        </w:rPr>
        <w:t>розділу 2 «</w:t>
      </w:r>
      <w:r w:rsidR="00891DF3" w:rsidRPr="005B2D38">
        <w:rPr>
          <w:rFonts w:ascii="Times New Roman" w:eastAsia="Times New Roman" w:hAnsi="Times New Roman"/>
          <w:sz w:val="28"/>
          <w:szCs w:val="28"/>
        </w:rPr>
        <w:t>П</w:t>
      </w:r>
      <w:r w:rsidRPr="005B2D38">
        <w:rPr>
          <w:rFonts w:ascii="Times New Roman" w:eastAsia="Times New Roman" w:hAnsi="Times New Roman"/>
          <w:sz w:val="28"/>
          <w:szCs w:val="28"/>
        </w:rPr>
        <w:t>рикінцев</w:t>
      </w:r>
      <w:r w:rsidR="000753E2" w:rsidRPr="005B2D38">
        <w:rPr>
          <w:rFonts w:ascii="Times New Roman" w:eastAsia="Times New Roman" w:hAnsi="Times New Roman"/>
          <w:sz w:val="28"/>
          <w:szCs w:val="28"/>
        </w:rPr>
        <w:t>і</w:t>
      </w:r>
      <w:r w:rsidRPr="005B2D38">
        <w:rPr>
          <w:rFonts w:ascii="Times New Roman" w:eastAsia="Times New Roman" w:hAnsi="Times New Roman"/>
          <w:sz w:val="28"/>
          <w:szCs w:val="28"/>
        </w:rPr>
        <w:t xml:space="preserve"> та перехідн</w:t>
      </w:r>
      <w:r w:rsidR="000753E2" w:rsidRPr="005B2D38">
        <w:rPr>
          <w:rFonts w:ascii="Times New Roman" w:eastAsia="Times New Roman" w:hAnsi="Times New Roman"/>
          <w:sz w:val="28"/>
          <w:szCs w:val="28"/>
        </w:rPr>
        <w:t>і</w:t>
      </w:r>
      <w:r w:rsidRPr="005B2D38">
        <w:rPr>
          <w:rFonts w:ascii="Times New Roman" w:eastAsia="Times New Roman" w:hAnsi="Times New Roman"/>
          <w:sz w:val="28"/>
          <w:szCs w:val="28"/>
        </w:rPr>
        <w:t xml:space="preserve"> положе</w:t>
      </w:r>
      <w:r w:rsidR="000753E2" w:rsidRPr="005B2D38">
        <w:rPr>
          <w:rFonts w:ascii="Times New Roman" w:eastAsia="Times New Roman" w:hAnsi="Times New Roman"/>
          <w:sz w:val="28"/>
          <w:szCs w:val="28"/>
        </w:rPr>
        <w:t>ння»</w:t>
      </w:r>
      <w:r w:rsidRPr="005B2D38">
        <w:rPr>
          <w:rFonts w:ascii="Times New Roman" w:eastAsia="Times New Roman" w:hAnsi="Times New Roman"/>
          <w:sz w:val="28"/>
          <w:szCs w:val="28"/>
        </w:rPr>
        <w:t xml:space="preserve"> Закон</w:t>
      </w:r>
      <w:r w:rsidR="0095452A" w:rsidRPr="005B2D38">
        <w:rPr>
          <w:rFonts w:ascii="Times New Roman" w:eastAsia="Times New Roman" w:hAnsi="Times New Roman"/>
          <w:sz w:val="28"/>
          <w:szCs w:val="28"/>
        </w:rPr>
        <w:t>у</w:t>
      </w:r>
      <w:r w:rsidR="009B5366" w:rsidRPr="005B2D38">
        <w:rPr>
          <w:rFonts w:ascii="Times New Roman" w:eastAsia="Times New Roman" w:hAnsi="Times New Roman"/>
          <w:sz w:val="28"/>
          <w:szCs w:val="28"/>
        </w:rPr>
        <w:t> </w:t>
      </w:r>
      <w:r w:rsidRPr="005B2D38">
        <w:rPr>
          <w:rFonts w:ascii="Times New Roman" w:eastAsia="Times New Roman" w:hAnsi="Times New Roman"/>
          <w:sz w:val="28"/>
          <w:szCs w:val="28"/>
        </w:rPr>
        <w:t>№ 140-ІХ передбачено, що зміни до статті</w:t>
      </w:r>
      <w:r w:rsidR="009B5366" w:rsidRPr="005B2D38">
        <w:rPr>
          <w:rFonts w:ascii="Times New Roman" w:eastAsia="Times New Roman" w:hAnsi="Times New Roman"/>
          <w:sz w:val="28"/>
          <w:szCs w:val="28"/>
        </w:rPr>
        <w:t> </w:t>
      </w:r>
      <w:r w:rsidRPr="005B2D38">
        <w:rPr>
          <w:rFonts w:ascii="Times New Roman" w:eastAsia="Times New Roman" w:hAnsi="Times New Roman"/>
          <w:sz w:val="28"/>
          <w:szCs w:val="28"/>
        </w:rPr>
        <w:t>46 вводяться в дію з 01 січня 2020 року.</w:t>
      </w:r>
      <w:r w:rsidR="00891DF3" w:rsidRPr="005B2D38">
        <w:rPr>
          <w:rFonts w:ascii="Times New Roman" w:eastAsia="Times New Roman" w:hAnsi="Times New Roman"/>
          <w:sz w:val="28"/>
          <w:szCs w:val="28"/>
        </w:rPr>
        <w:t xml:space="preserve"> Пунктом</w:t>
      </w:r>
      <w:r w:rsidR="009B5366" w:rsidRPr="005B2D38">
        <w:rPr>
          <w:rFonts w:ascii="Times New Roman" w:eastAsia="Times New Roman" w:hAnsi="Times New Roman"/>
          <w:sz w:val="28"/>
          <w:szCs w:val="28"/>
        </w:rPr>
        <w:t> </w:t>
      </w:r>
      <w:r w:rsidR="00891DF3" w:rsidRPr="005B2D38">
        <w:rPr>
          <w:rFonts w:ascii="Times New Roman" w:eastAsia="Times New Roman" w:hAnsi="Times New Roman"/>
          <w:sz w:val="28"/>
          <w:szCs w:val="28"/>
        </w:rPr>
        <w:t>1</w:t>
      </w:r>
      <w:r w:rsidR="00891DF3" w:rsidRPr="005B2D38">
        <w:rPr>
          <w:rFonts w:ascii="Times New Roman" w:eastAsia="Times New Roman" w:hAnsi="Times New Roman"/>
          <w:sz w:val="28"/>
          <w:szCs w:val="28"/>
          <w:vertAlign w:val="superscript"/>
        </w:rPr>
        <w:t>1</w:t>
      </w:r>
      <w:r w:rsidR="00891DF3" w:rsidRPr="005B2D38">
        <w:rPr>
          <w:rFonts w:ascii="Times New Roman" w:eastAsia="Times New Roman" w:hAnsi="Times New Roman"/>
          <w:sz w:val="28"/>
          <w:szCs w:val="28"/>
        </w:rPr>
        <w:t xml:space="preserve"> </w:t>
      </w:r>
      <w:r w:rsidR="00B309BE" w:rsidRPr="005B2D38">
        <w:rPr>
          <w:rFonts w:ascii="Times New Roman" w:eastAsia="Times New Roman" w:hAnsi="Times New Roman"/>
          <w:sz w:val="28"/>
          <w:szCs w:val="28"/>
        </w:rPr>
        <w:t>розділу</w:t>
      </w:r>
      <w:r w:rsidR="009B5366" w:rsidRPr="005B2D38">
        <w:rPr>
          <w:rFonts w:ascii="Times New Roman" w:eastAsia="Times New Roman" w:hAnsi="Times New Roman"/>
          <w:sz w:val="28"/>
          <w:szCs w:val="28"/>
        </w:rPr>
        <w:t> </w:t>
      </w:r>
      <w:r w:rsidR="00B309BE" w:rsidRPr="005B2D38">
        <w:rPr>
          <w:rFonts w:ascii="Times New Roman" w:eastAsia="Times New Roman" w:hAnsi="Times New Roman"/>
          <w:sz w:val="28"/>
          <w:szCs w:val="28"/>
        </w:rPr>
        <w:t>2 «Прикінцеві та перехідні положення»</w:t>
      </w:r>
      <w:r w:rsidR="00891DF3" w:rsidRPr="005B2D38">
        <w:rPr>
          <w:rFonts w:ascii="Times New Roman" w:eastAsia="Times New Roman" w:hAnsi="Times New Roman"/>
          <w:sz w:val="28"/>
          <w:szCs w:val="28"/>
        </w:rPr>
        <w:t xml:space="preserve"> цього </w:t>
      </w:r>
      <w:r w:rsidR="00B309BE" w:rsidRPr="005B2D38">
        <w:rPr>
          <w:rFonts w:ascii="Times New Roman" w:eastAsia="Times New Roman" w:hAnsi="Times New Roman"/>
          <w:sz w:val="28"/>
          <w:szCs w:val="28"/>
        </w:rPr>
        <w:t xml:space="preserve">ж </w:t>
      </w:r>
      <w:r w:rsidR="00891DF3" w:rsidRPr="005B2D38">
        <w:rPr>
          <w:rFonts w:ascii="Times New Roman" w:eastAsia="Times New Roman" w:hAnsi="Times New Roman"/>
          <w:sz w:val="28"/>
          <w:szCs w:val="28"/>
        </w:rPr>
        <w:t>закону визначено, що в деклараціях особи, уповноваженої на виконання функції держави або місцевого самоврядування, за 2019 рік</w:t>
      </w:r>
      <w:r w:rsidR="0032414B" w:rsidRPr="005B2D38">
        <w:rPr>
          <w:rFonts w:ascii="Times New Roman" w:eastAsia="Times New Roman" w:hAnsi="Times New Roman"/>
          <w:sz w:val="28"/>
          <w:szCs w:val="28"/>
        </w:rPr>
        <w:t xml:space="preserve"> інформація зазначається згідно з вимогами, що діяли до введення в дію передбачених цим законом змін до статті 46 Закону</w:t>
      </w:r>
      <w:r w:rsidR="00956C28" w:rsidRPr="005B2D38">
        <w:rPr>
          <w:rFonts w:ascii="Times New Roman" w:eastAsia="Times New Roman" w:hAnsi="Times New Roman"/>
          <w:sz w:val="28"/>
          <w:szCs w:val="28"/>
        </w:rPr>
        <w:t> </w:t>
      </w:r>
      <w:r w:rsidR="00B309BE" w:rsidRPr="005B2D38">
        <w:rPr>
          <w:rFonts w:ascii="Times New Roman" w:eastAsia="Times New Roman" w:hAnsi="Times New Roman"/>
          <w:sz w:val="28"/>
          <w:szCs w:val="28"/>
        </w:rPr>
        <w:t>№ 1700-</w:t>
      </w:r>
      <w:r w:rsidR="00B309BE" w:rsidRPr="005B2D38">
        <w:rPr>
          <w:rFonts w:ascii="Times New Roman" w:eastAsia="Times New Roman" w:hAnsi="Times New Roman"/>
          <w:sz w:val="28"/>
          <w:szCs w:val="28"/>
          <w:lang w:val="en-US"/>
        </w:rPr>
        <w:t>VII</w:t>
      </w:r>
      <w:r w:rsidR="0032414B" w:rsidRPr="005B2D38">
        <w:rPr>
          <w:rFonts w:ascii="Times New Roman" w:eastAsia="Times New Roman" w:hAnsi="Times New Roman"/>
          <w:sz w:val="28"/>
          <w:szCs w:val="28"/>
        </w:rPr>
        <w:t>.</w:t>
      </w:r>
    </w:p>
    <w:p w:rsidR="0032414B" w:rsidRPr="005B2D38" w:rsidRDefault="0032414B"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Кандидат пояснив, що з огляду на викладені вище норми він не відображав інформаці</w:t>
      </w:r>
      <w:r w:rsidR="005B2D38" w:rsidRPr="005B2D38">
        <w:rPr>
          <w:rFonts w:ascii="Times New Roman" w:eastAsia="Times New Roman" w:hAnsi="Times New Roman"/>
          <w:sz w:val="28"/>
          <w:szCs w:val="28"/>
        </w:rPr>
        <w:t>ї</w:t>
      </w:r>
      <w:r w:rsidRPr="005B2D38">
        <w:rPr>
          <w:rFonts w:ascii="Times New Roman" w:eastAsia="Times New Roman" w:hAnsi="Times New Roman"/>
          <w:sz w:val="28"/>
          <w:szCs w:val="28"/>
        </w:rPr>
        <w:t xml:space="preserve"> в розділі</w:t>
      </w:r>
      <w:r w:rsidR="00956C28" w:rsidRPr="005B2D38">
        <w:rPr>
          <w:rFonts w:ascii="Times New Roman" w:eastAsia="Times New Roman" w:hAnsi="Times New Roman"/>
          <w:sz w:val="28"/>
          <w:szCs w:val="28"/>
        </w:rPr>
        <w:t> </w:t>
      </w:r>
      <w:r w:rsidRPr="005B2D38">
        <w:rPr>
          <w:rFonts w:ascii="Times New Roman" w:eastAsia="Times New Roman" w:hAnsi="Times New Roman"/>
          <w:sz w:val="28"/>
          <w:szCs w:val="28"/>
        </w:rPr>
        <w:t xml:space="preserve">12.1 майнової декларації за 2019 рік. </w:t>
      </w:r>
    </w:p>
    <w:p w:rsidR="0032414B" w:rsidRPr="005B2D38" w:rsidRDefault="0032414B"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Комісія вважає надані кандидатом пояснення обґрунтованими та достатніми.</w:t>
      </w:r>
    </w:p>
    <w:p w:rsidR="00504243" w:rsidRPr="005B2D38" w:rsidRDefault="00151EAC" w:rsidP="005B2D3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8"/>
          <w:szCs w:val="28"/>
        </w:rPr>
      </w:pPr>
      <w:r w:rsidRPr="005B2D38">
        <w:rPr>
          <w:rFonts w:ascii="Times New Roman" w:eastAsia="Times New Roman" w:hAnsi="Times New Roman"/>
          <w:sz w:val="28"/>
          <w:szCs w:val="28"/>
        </w:rPr>
        <w:t>Д</w:t>
      </w:r>
      <w:r w:rsidR="00413747" w:rsidRPr="005B2D38">
        <w:rPr>
          <w:rFonts w:ascii="Times New Roman" w:eastAsia="Times New Roman" w:hAnsi="Times New Roman"/>
          <w:sz w:val="28"/>
          <w:szCs w:val="28"/>
        </w:rPr>
        <w:t xml:space="preserve">осліджені матеріали досьє, співбесіда із кандидатом </w:t>
      </w:r>
      <w:r w:rsidR="00867664" w:rsidRPr="005B2D38">
        <w:rPr>
          <w:rFonts w:ascii="Times New Roman" w:eastAsia="Times New Roman" w:hAnsi="Times New Roman"/>
          <w:sz w:val="28"/>
          <w:szCs w:val="28"/>
        </w:rPr>
        <w:t>Тучковим С.С.</w:t>
      </w:r>
      <w:r w:rsidR="00413747" w:rsidRPr="005B2D38">
        <w:rPr>
          <w:rFonts w:ascii="Times New Roman" w:eastAsia="Times New Roman" w:hAnsi="Times New Roman"/>
          <w:sz w:val="28"/>
          <w:szCs w:val="28"/>
        </w:rPr>
        <w:t>, а також надані н</w:t>
      </w:r>
      <w:r w:rsidR="00BE6057" w:rsidRPr="005B2D38">
        <w:rPr>
          <w:rFonts w:ascii="Times New Roman" w:eastAsia="Times New Roman" w:hAnsi="Times New Roman"/>
          <w:sz w:val="28"/>
          <w:szCs w:val="28"/>
        </w:rPr>
        <w:t>им</w:t>
      </w:r>
      <w:r w:rsidR="00413747" w:rsidRPr="005B2D38">
        <w:rPr>
          <w:rFonts w:ascii="Times New Roman" w:eastAsia="Times New Roman" w:hAnsi="Times New Roman"/>
          <w:sz w:val="28"/>
          <w:szCs w:val="28"/>
        </w:rPr>
        <w:t xml:space="preserve"> пояснення дали підстави Комісії оцінити </w:t>
      </w:r>
      <w:r w:rsidR="00413747" w:rsidRPr="005B2D38">
        <w:rPr>
          <w:rFonts w:ascii="Times New Roman" w:eastAsia="Times New Roman" w:hAnsi="Times New Roman"/>
          <w:sz w:val="28"/>
          <w:szCs w:val="28"/>
        </w:rPr>
        <w:lastRenderedPageBreak/>
        <w:t xml:space="preserve">відповідність </w:t>
      </w:r>
      <w:r w:rsidR="00DD6A6D" w:rsidRPr="005B2D38">
        <w:rPr>
          <w:rFonts w:ascii="Times New Roman" w:eastAsia="Times New Roman" w:hAnsi="Times New Roman"/>
          <w:sz w:val="28"/>
          <w:szCs w:val="28"/>
        </w:rPr>
        <w:t>кандидата</w:t>
      </w:r>
      <w:r w:rsidR="00413747" w:rsidRPr="005B2D38">
        <w:rPr>
          <w:rFonts w:ascii="Times New Roman" w:eastAsia="Times New Roman" w:hAnsi="Times New Roman"/>
          <w:sz w:val="28"/>
          <w:szCs w:val="28"/>
        </w:rPr>
        <w:t xml:space="preserve"> критеріям </w:t>
      </w:r>
      <w:r w:rsidR="003C4323" w:rsidRPr="005B2D38">
        <w:rPr>
          <w:rFonts w:ascii="Times New Roman" w:eastAsia="Times New Roman" w:hAnsi="Times New Roman"/>
          <w:sz w:val="28"/>
          <w:szCs w:val="28"/>
        </w:rPr>
        <w:t xml:space="preserve">доброчесності та </w:t>
      </w:r>
      <w:r w:rsidR="00413747" w:rsidRPr="005B2D38">
        <w:rPr>
          <w:rFonts w:ascii="Times New Roman" w:eastAsia="Times New Roman" w:hAnsi="Times New Roman"/>
          <w:sz w:val="28"/>
          <w:szCs w:val="28"/>
        </w:rPr>
        <w:t xml:space="preserve">професійної етики у </w:t>
      </w:r>
      <w:r w:rsidR="005608C3" w:rsidRPr="005B2D38">
        <w:rPr>
          <w:rFonts w:ascii="Times New Roman" w:eastAsia="Times New Roman" w:hAnsi="Times New Roman"/>
          <w:sz w:val="28"/>
          <w:szCs w:val="28"/>
        </w:rPr>
        <w:t>255</w:t>
      </w:r>
      <w:r w:rsidR="00DD6A6D" w:rsidRPr="005B2D38">
        <w:rPr>
          <w:rFonts w:ascii="Times New Roman" w:eastAsia="Times New Roman" w:hAnsi="Times New Roman"/>
          <w:sz w:val="28"/>
          <w:szCs w:val="28"/>
        </w:rPr>
        <w:t> </w:t>
      </w:r>
      <w:r w:rsidR="00413747" w:rsidRPr="005B2D38">
        <w:rPr>
          <w:rFonts w:ascii="Times New Roman" w:eastAsia="Times New Roman" w:hAnsi="Times New Roman"/>
          <w:sz w:val="28"/>
          <w:szCs w:val="28"/>
        </w:rPr>
        <w:t>балів.</w:t>
      </w:r>
    </w:p>
    <w:p w:rsidR="00504243" w:rsidRPr="005B2D38" w:rsidRDefault="00413747" w:rsidP="005B2D3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8"/>
          <w:szCs w:val="28"/>
        </w:rPr>
      </w:pPr>
      <w:r w:rsidRPr="005B2D38">
        <w:rPr>
          <w:rFonts w:ascii="Times New Roman" w:eastAsia="Times New Roman" w:hAnsi="Times New Roman"/>
          <w:b/>
          <w:sz w:val="28"/>
          <w:szCs w:val="28"/>
        </w:rPr>
        <w:t>Висновок Комісії за результатами розгляду справи.</w:t>
      </w:r>
    </w:p>
    <w:p w:rsidR="00504243" w:rsidRPr="005B2D38" w:rsidRDefault="00413747" w:rsidP="005B2D38">
      <w:pPr>
        <w:numPr>
          <w:ilvl w:val="0"/>
          <w:numId w:val="2"/>
        </w:numPr>
        <w:pBdr>
          <w:top w:val="nil"/>
          <w:left w:val="nil"/>
          <w:bottom w:val="nil"/>
          <w:right w:val="nil"/>
          <w:between w:val="nil"/>
        </w:pBdr>
        <w:spacing w:after="120" w:line="320" w:lineRule="exact"/>
        <w:ind w:left="0" w:firstLine="851"/>
        <w:jc w:val="both"/>
        <w:rPr>
          <w:rFonts w:ascii="Times New Roman" w:eastAsia="Times New Roman" w:hAnsi="Times New Roman"/>
          <w:sz w:val="28"/>
          <w:szCs w:val="28"/>
          <w:highlight w:val="white"/>
        </w:rPr>
      </w:pPr>
      <w:r w:rsidRPr="005B2D38">
        <w:rPr>
          <w:rFonts w:ascii="Times New Roman" w:eastAsia="Times New Roman" w:hAnsi="Times New Roman"/>
          <w:sz w:val="28"/>
          <w:szCs w:val="28"/>
          <w:highlight w:val="white"/>
        </w:rPr>
        <w:t xml:space="preserve">За результатами дослідження досьє та проведеної співбесіди кандидат </w:t>
      </w:r>
      <w:r w:rsidR="00530450" w:rsidRPr="005B2D38">
        <w:rPr>
          <w:rFonts w:ascii="Times New Roman" w:eastAsia="Times New Roman" w:hAnsi="Times New Roman"/>
          <w:sz w:val="28"/>
          <w:szCs w:val="28"/>
          <w:highlight w:val="white"/>
        </w:rPr>
        <w:t>Тучков С.С.</w:t>
      </w:r>
      <w:r w:rsidRPr="005B2D38">
        <w:rPr>
          <w:rFonts w:ascii="Times New Roman" w:eastAsia="Times New Roman" w:hAnsi="Times New Roman"/>
          <w:sz w:val="28"/>
          <w:szCs w:val="28"/>
          <w:highlight w:val="white"/>
        </w:rPr>
        <w:t xml:space="preserve"> у сукупності набра</w:t>
      </w:r>
      <w:r w:rsidR="00BE6057" w:rsidRPr="005B2D38">
        <w:rPr>
          <w:rFonts w:ascii="Times New Roman" w:eastAsia="Times New Roman" w:hAnsi="Times New Roman"/>
          <w:sz w:val="28"/>
          <w:szCs w:val="28"/>
          <w:highlight w:val="white"/>
        </w:rPr>
        <w:t>в</w:t>
      </w:r>
      <w:r w:rsidRPr="005B2D38">
        <w:rPr>
          <w:rFonts w:ascii="Times New Roman" w:eastAsia="Times New Roman" w:hAnsi="Times New Roman"/>
          <w:sz w:val="28"/>
          <w:szCs w:val="28"/>
          <w:highlight w:val="white"/>
        </w:rPr>
        <w:t> </w:t>
      </w:r>
      <w:r w:rsidR="005608C3" w:rsidRPr="005B2D38">
        <w:rPr>
          <w:rFonts w:ascii="Times New Roman" w:eastAsia="Times New Roman" w:hAnsi="Times New Roman"/>
          <w:sz w:val="28"/>
          <w:szCs w:val="28"/>
        </w:rPr>
        <w:t>701,13</w:t>
      </w:r>
      <w:r w:rsidR="00CD5308" w:rsidRPr="005B2D38">
        <w:rPr>
          <w:rFonts w:ascii="Times New Roman" w:eastAsia="Times New Roman" w:hAnsi="Times New Roman"/>
          <w:sz w:val="28"/>
          <w:szCs w:val="28"/>
        </w:rPr>
        <w:t> </w:t>
      </w:r>
      <w:r w:rsidRPr="005B2D38">
        <w:rPr>
          <w:rFonts w:ascii="Times New Roman" w:eastAsia="Times New Roman" w:hAnsi="Times New Roman"/>
          <w:sz w:val="28"/>
          <w:szCs w:val="28"/>
          <w:highlight w:val="white"/>
        </w:rPr>
        <w:t>бала</w:t>
      </w:r>
      <w:r w:rsidR="002E22AB" w:rsidRPr="005B2D38">
        <w:rPr>
          <w:rFonts w:ascii="Times New Roman" w:eastAsia="Times New Roman" w:hAnsi="Times New Roman"/>
          <w:sz w:val="28"/>
          <w:szCs w:val="28"/>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504243" w:rsidRPr="005B2D38" w:rsidTr="000E383A">
        <w:trPr>
          <w:trHeight w:val="648"/>
          <w:jc w:val="center"/>
        </w:trPr>
        <w:tc>
          <w:tcPr>
            <w:tcW w:w="2283" w:type="dxa"/>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Критерії</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Показники</w:t>
            </w:r>
          </w:p>
        </w:tc>
        <w:tc>
          <w:tcPr>
            <w:tcW w:w="1459" w:type="dxa"/>
            <w:vAlign w:val="center"/>
          </w:tcPr>
          <w:p w:rsidR="00504243" w:rsidRPr="005B2D38" w:rsidRDefault="00413747">
            <w:pPr>
              <w:tabs>
                <w:tab w:val="left" w:pos="720"/>
                <w:tab w:val="left" w:pos="1440"/>
              </w:tabs>
              <w:jc w:val="center"/>
              <w:rPr>
                <w:rFonts w:ascii="Times New Roman" w:eastAsia="Times New Roman" w:hAnsi="Times New Roman"/>
                <w:sz w:val="26"/>
                <w:szCs w:val="26"/>
              </w:rPr>
            </w:pPr>
            <w:r w:rsidRPr="005B2D38">
              <w:rPr>
                <w:rFonts w:ascii="Times New Roman" w:eastAsia="Times New Roman" w:hAnsi="Times New Roman"/>
                <w:sz w:val="26"/>
                <w:szCs w:val="26"/>
              </w:rPr>
              <w:t>Бал за показник</w:t>
            </w:r>
          </w:p>
        </w:tc>
        <w:tc>
          <w:tcPr>
            <w:tcW w:w="1472" w:type="dxa"/>
            <w:vAlign w:val="center"/>
          </w:tcPr>
          <w:p w:rsidR="00504243" w:rsidRPr="005B2D38" w:rsidRDefault="00413747">
            <w:pPr>
              <w:tabs>
                <w:tab w:val="left" w:pos="720"/>
                <w:tab w:val="left" w:pos="1440"/>
              </w:tabs>
              <w:jc w:val="center"/>
              <w:rPr>
                <w:rFonts w:ascii="Times New Roman" w:eastAsia="Times New Roman" w:hAnsi="Times New Roman"/>
                <w:sz w:val="26"/>
                <w:szCs w:val="26"/>
              </w:rPr>
            </w:pPr>
            <w:r w:rsidRPr="005B2D38">
              <w:rPr>
                <w:rFonts w:ascii="Times New Roman" w:eastAsia="Times New Roman" w:hAnsi="Times New Roman"/>
                <w:sz w:val="26"/>
                <w:szCs w:val="26"/>
              </w:rPr>
              <w:t>Бал за критерій</w:t>
            </w:r>
          </w:p>
        </w:tc>
      </w:tr>
      <w:tr w:rsidR="00504243" w:rsidRPr="005B2D38" w:rsidTr="000E383A">
        <w:trPr>
          <w:trHeight w:val="425"/>
          <w:jc w:val="center"/>
        </w:trPr>
        <w:tc>
          <w:tcPr>
            <w:tcW w:w="2283" w:type="dxa"/>
            <w:vMerge w:val="restart"/>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Професійна компетентність</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ind w:firstLine="944"/>
              <w:rPr>
                <w:rFonts w:ascii="Times New Roman" w:eastAsia="Times New Roman" w:hAnsi="Times New Roman"/>
                <w:sz w:val="26"/>
                <w:szCs w:val="26"/>
              </w:rPr>
            </w:pPr>
            <w:r w:rsidRPr="005B2D38">
              <w:rPr>
                <w:rFonts w:ascii="Times New Roman" w:eastAsia="Times New Roman" w:hAnsi="Times New Roman"/>
                <w:sz w:val="26"/>
                <w:szCs w:val="26"/>
              </w:rPr>
              <w:t>Когнітивні здібності</w:t>
            </w:r>
          </w:p>
        </w:tc>
        <w:tc>
          <w:tcPr>
            <w:tcW w:w="1459" w:type="dxa"/>
            <w:vAlign w:val="center"/>
          </w:tcPr>
          <w:p w:rsidR="00504243" w:rsidRPr="005B2D38" w:rsidRDefault="00082515">
            <w:pPr>
              <w:jc w:val="center"/>
              <w:rPr>
                <w:rFonts w:ascii="Times New Roman" w:eastAsia="Times New Roman" w:hAnsi="Times New Roman"/>
                <w:sz w:val="26"/>
                <w:szCs w:val="26"/>
              </w:rPr>
            </w:pPr>
            <w:r w:rsidRPr="005B2D38">
              <w:rPr>
                <w:rFonts w:ascii="Times New Roman" w:eastAsia="Times New Roman" w:hAnsi="Times New Roman"/>
                <w:sz w:val="26"/>
                <w:szCs w:val="26"/>
              </w:rPr>
              <w:t>48,8</w:t>
            </w:r>
          </w:p>
        </w:tc>
        <w:tc>
          <w:tcPr>
            <w:tcW w:w="1472" w:type="dxa"/>
            <w:vMerge w:val="restart"/>
            <w:vAlign w:val="center"/>
          </w:tcPr>
          <w:p w:rsidR="00504243" w:rsidRPr="005B2D38" w:rsidRDefault="00082515">
            <w:pPr>
              <w:jc w:val="center"/>
              <w:rPr>
                <w:rFonts w:ascii="Times New Roman" w:eastAsia="Times New Roman" w:hAnsi="Times New Roman"/>
                <w:sz w:val="26"/>
                <w:szCs w:val="26"/>
              </w:rPr>
            </w:pPr>
            <w:r w:rsidRPr="005B2D38">
              <w:rPr>
                <w:rFonts w:ascii="Times New Roman" w:eastAsia="Times New Roman" w:hAnsi="Times New Roman"/>
                <w:sz w:val="26"/>
                <w:szCs w:val="26"/>
              </w:rPr>
              <w:t>370,8</w:t>
            </w: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sz w:val="26"/>
                <w:szCs w:val="26"/>
              </w:rPr>
            </w:pPr>
            <w:r w:rsidRPr="005B2D38">
              <w:rPr>
                <w:rFonts w:ascii="Times New Roman" w:eastAsia="Times New Roman" w:hAnsi="Times New Roman"/>
                <w:sz w:val="26"/>
                <w:szCs w:val="26"/>
              </w:rPr>
              <w:t>Рівень знань з історії української державності</w:t>
            </w:r>
          </w:p>
        </w:tc>
        <w:tc>
          <w:tcPr>
            <w:tcW w:w="1459" w:type="dxa"/>
            <w:vAlign w:val="center"/>
          </w:tcPr>
          <w:p w:rsidR="00504243" w:rsidRPr="005B2D38" w:rsidRDefault="00082515">
            <w:pPr>
              <w:jc w:val="center"/>
              <w:rPr>
                <w:rFonts w:ascii="Times New Roman" w:eastAsia="Times New Roman" w:hAnsi="Times New Roman"/>
                <w:sz w:val="26"/>
                <w:szCs w:val="26"/>
              </w:rPr>
            </w:pPr>
            <w:r w:rsidRPr="005B2D38">
              <w:rPr>
                <w:rFonts w:ascii="Times New Roman" w:eastAsia="Times New Roman" w:hAnsi="Times New Roman"/>
                <w:sz w:val="26"/>
                <w:szCs w:val="26"/>
              </w:rPr>
              <w:t>40</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1029"/>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5B2D38" w:rsidRDefault="00082515">
            <w:pPr>
              <w:jc w:val="center"/>
              <w:rPr>
                <w:rFonts w:ascii="Times New Roman" w:eastAsia="Times New Roman" w:hAnsi="Times New Roman"/>
                <w:sz w:val="26"/>
                <w:szCs w:val="26"/>
              </w:rPr>
            </w:pPr>
            <w:r w:rsidRPr="005B2D38">
              <w:rPr>
                <w:rFonts w:ascii="Times New Roman" w:eastAsia="Times New Roman" w:hAnsi="Times New Roman"/>
                <w:sz w:val="26"/>
                <w:szCs w:val="26"/>
              </w:rPr>
              <w:t>149</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969"/>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5B2D38" w:rsidRDefault="00082515">
            <w:pPr>
              <w:jc w:val="center"/>
              <w:rPr>
                <w:rFonts w:ascii="Times New Roman" w:eastAsia="Times New Roman" w:hAnsi="Times New Roman"/>
                <w:sz w:val="26"/>
                <w:szCs w:val="26"/>
              </w:rPr>
            </w:pPr>
            <w:r w:rsidRPr="005B2D38">
              <w:rPr>
                <w:rFonts w:ascii="Times New Roman" w:eastAsia="Times New Roman" w:hAnsi="Times New Roman"/>
                <w:sz w:val="26"/>
                <w:szCs w:val="26"/>
              </w:rPr>
              <w:t>133</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restart"/>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Особиста компетентність</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Рішучість та відповідальність</w:t>
            </w:r>
          </w:p>
        </w:tc>
        <w:tc>
          <w:tcPr>
            <w:tcW w:w="1459"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17,67</w:t>
            </w:r>
          </w:p>
        </w:tc>
        <w:tc>
          <w:tcPr>
            <w:tcW w:w="1472" w:type="dxa"/>
            <w:vMerge w:val="restart"/>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37,67</w:t>
            </w: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Безперервний розвиток</w:t>
            </w:r>
          </w:p>
        </w:tc>
        <w:tc>
          <w:tcPr>
            <w:tcW w:w="1459"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20</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restart"/>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Соціальна компетентність</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Ефективна комунікація</w:t>
            </w:r>
          </w:p>
        </w:tc>
        <w:tc>
          <w:tcPr>
            <w:tcW w:w="1459"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9,33</w:t>
            </w:r>
          </w:p>
        </w:tc>
        <w:tc>
          <w:tcPr>
            <w:tcW w:w="1472" w:type="dxa"/>
            <w:vMerge w:val="restart"/>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37,66</w:t>
            </w: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Ефективна взаємодія</w:t>
            </w:r>
          </w:p>
        </w:tc>
        <w:tc>
          <w:tcPr>
            <w:tcW w:w="1459"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9,33</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Стійкість мотивації</w:t>
            </w:r>
          </w:p>
        </w:tc>
        <w:tc>
          <w:tcPr>
            <w:tcW w:w="1459"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9,33</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Емоційна стійкість</w:t>
            </w:r>
          </w:p>
        </w:tc>
        <w:tc>
          <w:tcPr>
            <w:tcW w:w="1459"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9,67</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59"/>
          <w:jc w:val="center"/>
        </w:trPr>
        <w:tc>
          <w:tcPr>
            <w:tcW w:w="2283" w:type="dxa"/>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Доброчесність та професійна етика</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5B2D38" w:rsidRDefault="00504243">
            <w:pPr>
              <w:jc w:val="center"/>
              <w:rPr>
                <w:rFonts w:ascii="Times New Roman" w:eastAsia="Times New Roman" w:hAnsi="Times New Roman"/>
                <w:sz w:val="26"/>
                <w:szCs w:val="26"/>
              </w:rPr>
            </w:pPr>
          </w:p>
        </w:tc>
        <w:tc>
          <w:tcPr>
            <w:tcW w:w="1472"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255</w:t>
            </w:r>
          </w:p>
        </w:tc>
      </w:tr>
      <w:tr w:rsidR="00504243" w:rsidRPr="005B2D38" w:rsidTr="000E383A">
        <w:trPr>
          <w:trHeight w:val="459"/>
          <w:jc w:val="center"/>
        </w:trPr>
        <w:tc>
          <w:tcPr>
            <w:tcW w:w="8160" w:type="dxa"/>
            <w:gridSpan w:val="3"/>
            <w:vAlign w:val="center"/>
          </w:tcPr>
          <w:p w:rsidR="00504243" w:rsidRPr="005B2D38"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sz w:val="26"/>
                <w:szCs w:val="26"/>
              </w:rPr>
            </w:pPr>
            <w:r w:rsidRPr="005B2D38">
              <w:rPr>
                <w:rFonts w:ascii="Times New Roman" w:eastAsia="Times New Roman" w:hAnsi="Times New Roman"/>
                <w:sz w:val="26"/>
                <w:szCs w:val="26"/>
              </w:rPr>
              <w:t>Всього</w:t>
            </w:r>
          </w:p>
        </w:tc>
        <w:tc>
          <w:tcPr>
            <w:tcW w:w="1472" w:type="dxa"/>
            <w:vAlign w:val="center"/>
          </w:tcPr>
          <w:p w:rsidR="00504243" w:rsidRPr="005B2D38" w:rsidRDefault="005608C3">
            <w:pPr>
              <w:jc w:val="center"/>
              <w:rPr>
                <w:rFonts w:ascii="Times New Roman" w:eastAsia="Times New Roman" w:hAnsi="Times New Roman"/>
                <w:sz w:val="26"/>
                <w:szCs w:val="26"/>
              </w:rPr>
            </w:pPr>
            <w:r w:rsidRPr="005B2D38">
              <w:rPr>
                <w:rFonts w:ascii="Times New Roman" w:eastAsia="Times New Roman" w:hAnsi="Times New Roman"/>
                <w:sz w:val="26"/>
                <w:szCs w:val="26"/>
              </w:rPr>
              <w:t>701,13</w:t>
            </w:r>
          </w:p>
        </w:tc>
      </w:tr>
    </w:tbl>
    <w:p w:rsidR="00E23B7D" w:rsidRPr="005B2D38" w:rsidRDefault="00E23B7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sz w:val="28"/>
          <w:szCs w:val="28"/>
          <w:highlight w:val="white"/>
        </w:rPr>
      </w:pPr>
      <w:r w:rsidRPr="005B2D38">
        <w:rPr>
          <w:rFonts w:ascii="Times New Roman" w:hAnsi="Times New Roman"/>
          <w:sz w:val="28"/>
          <w:szCs w:val="28"/>
          <w:shd w:val="clear" w:color="auto" w:fill="FFFFFF"/>
        </w:rPr>
        <w:t xml:space="preserve">Згідно з абзацом другим частини першої статті 88 Закону, якщо </w:t>
      </w:r>
      <w:r w:rsidR="00CE374D" w:rsidRPr="005B2D38">
        <w:rPr>
          <w:rFonts w:ascii="Times New Roman" w:hAnsi="Times New Roman"/>
          <w:sz w:val="28"/>
          <w:szCs w:val="28"/>
          <w:shd w:val="clear" w:color="auto" w:fill="FFFFFF"/>
        </w:rPr>
        <w:t>ГРД</w:t>
      </w:r>
      <w:r w:rsidRPr="005B2D38">
        <w:rPr>
          <w:rFonts w:ascii="Times New Roman" w:hAnsi="Times New Roman"/>
          <w:sz w:val="28"/>
          <w:szCs w:val="28"/>
          <w:shd w:val="clear" w:color="auto" w:fill="FFFFFF"/>
        </w:rPr>
        <w:t xml:space="preserve"> у своєму висновку встановила, що суддя (кандидат на посаду судді) не відповідає критеріям </w:t>
      </w:r>
      <w:r w:rsidR="003C4323" w:rsidRPr="005B2D38">
        <w:rPr>
          <w:rFonts w:ascii="Times New Roman" w:hAnsi="Times New Roman"/>
          <w:sz w:val="28"/>
          <w:szCs w:val="28"/>
          <w:shd w:val="clear" w:color="auto" w:fill="FFFFFF"/>
        </w:rPr>
        <w:t xml:space="preserve">доброчесності та </w:t>
      </w:r>
      <w:r w:rsidRPr="005B2D38">
        <w:rPr>
          <w:rFonts w:ascii="Times New Roman" w:hAnsi="Times New Roman"/>
          <w:sz w:val="28"/>
          <w:szCs w:val="28"/>
          <w:shd w:val="clear" w:color="auto" w:fill="FFFFFF"/>
        </w:rPr>
        <w:t xml:space="preserve">професійної етики,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w:t>
      </w:r>
      <w:r w:rsidRPr="005B2D38">
        <w:rPr>
          <w:rFonts w:ascii="Times New Roman" w:hAnsi="Times New Roman"/>
          <w:sz w:val="28"/>
          <w:szCs w:val="28"/>
          <w:shd w:val="clear" w:color="auto" w:fill="FFFFFF"/>
        </w:rPr>
        <w:lastRenderedPageBreak/>
        <w:t>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E374D" w:rsidRPr="005B2D38" w:rsidRDefault="00CE374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sz w:val="28"/>
          <w:szCs w:val="28"/>
          <w:highlight w:val="white"/>
        </w:rPr>
      </w:pPr>
      <w:r w:rsidRPr="005B2D38">
        <w:rPr>
          <w:rFonts w:ascii="Times New Roman" w:hAnsi="Times New Roman"/>
          <w:sz w:val="28"/>
          <w:szCs w:val="28"/>
          <w:shd w:val="clear" w:color="auto" w:fill="FFFFFF"/>
        </w:rPr>
        <w:t xml:space="preserve">Отже, у зв’язку з наявністю висновку ГРД питання про підтвердження або непідтвердження здатності кандидата на посаду судді апеляційного </w:t>
      </w:r>
      <w:r w:rsidR="00336EE0" w:rsidRPr="005B2D38">
        <w:rPr>
          <w:rFonts w:ascii="Times New Roman" w:hAnsi="Times New Roman"/>
          <w:sz w:val="28"/>
          <w:szCs w:val="28"/>
          <w:shd w:val="clear" w:color="auto" w:fill="FFFFFF"/>
        </w:rPr>
        <w:t>загального</w:t>
      </w:r>
      <w:r w:rsidRPr="005B2D38">
        <w:rPr>
          <w:rFonts w:ascii="Times New Roman" w:hAnsi="Times New Roman"/>
          <w:sz w:val="28"/>
          <w:szCs w:val="28"/>
          <w:shd w:val="clear" w:color="auto" w:fill="FFFFFF"/>
        </w:rPr>
        <w:t xml:space="preserve"> суду </w:t>
      </w:r>
      <w:r w:rsidR="00530450" w:rsidRPr="005B2D38">
        <w:rPr>
          <w:rFonts w:ascii="Times New Roman" w:hAnsi="Times New Roman"/>
          <w:sz w:val="28"/>
          <w:szCs w:val="28"/>
          <w:shd w:val="clear" w:color="auto" w:fill="FFFFFF"/>
        </w:rPr>
        <w:t>Тучкова С.С.</w:t>
      </w:r>
      <w:r w:rsidRPr="005B2D38">
        <w:rPr>
          <w:rFonts w:ascii="Times New Roman" w:hAnsi="Times New Roman"/>
          <w:sz w:val="28"/>
          <w:szCs w:val="28"/>
          <w:shd w:val="clear" w:color="auto" w:fill="FFFFFF"/>
        </w:rPr>
        <w:t xml:space="preserve"> здійснювати правосуддя в апеляційному </w:t>
      </w:r>
      <w:r w:rsidR="00336EE0" w:rsidRPr="005B2D38">
        <w:rPr>
          <w:rFonts w:ascii="Times New Roman" w:hAnsi="Times New Roman"/>
          <w:sz w:val="28"/>
          <w:szCs w:val="28"/>
          <w:shd w:val="clear" w:color="auto" w:fill="FFFFFF"/>
        </w:rPr>
        <w:t>загальному</w:t>
      </w:r>
      <w:r w:rsidRPr="005B2D38">
        <w:rPr>
          <w:rFonts w:ascii="Times New Roman" w:hAnsi="Times New Roman"/>
          <w:sz w:val="28"/>
          <w:szCs w:val="28"/>
          <w:shd w:val="clear" w:color="auto" w:fill="FFFFFF"/>
        </w:rPr>
        <w:t xml:space="preserve"> суді повинно вирішуватися Комісією у пленарному складі.</w:t>
      </w:r>
    </w:p>
    <w:p w:rsidR="00504243" w:rsidRPr="005B2D38" w:rsidRDefault="00413747"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20" w:lineRule="exact"/>
        <w:ind w:left="0" w:firstLine="851"/>
        <w:jc w:val="both"/>
        <w:rPr>
          <w:rFonts w:ascii="Times New Roman" w:eastAsia="Times New Roman" w:hAnsi="Times New Roman"/>
          <w:sz w:val="28"/>
          <w:szCs w:val="28"/>
          <w:highlight w:val="white"/>
        </w:rPr>
      </w:pPr>
      <w:r w:rsidRPr="005B2D38">
        <w:rPr>
          <w:rFonts w:ascii="Times New Roman" w:eastAsia="Times New Roman" w:hAnsi="Times New Roman"/>
          <w:sz w:val="28"/>
          <w:szCs w:val="28"/>
          <w:highlight w:val="white"/>
        </w:rPr>
        <w:t>Ураховуючи викладене, керуючись статтями 28, 79–79</w:t>
      </w:r>
      <w:r w:rsidRPr="005B2D38">
        <w:rPr>
          <w:rFonts w:ascii="Times New Roman" w:eastAsia="Times New Roman" w:hAnsi="Times New Roman"/>
          <w:sz w:val="28"/>
          <w:szCs w:val="28"/>
          <w:highlight w:val="white"/>
          <w:vertAlign w:val="superscript"/>
        </w:rPr>
        <w:t>3</w:t>
      </w:r>
      <w:r w:rsidRPr="005B2D38">
        <w:rPr>
          <w:rFonts w:ascii="Times New Roman" w:eastAsia="Times New Roman" w:hAnsi="Times New Roman"/>
          <w:sz w:val="28"/>
          <w:szCs w:val="28"/>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5B2D38">
        <w:rPr>
          <w:rFonts w:ascii="Times New Roman" w:eastAsia="Times New Roman" w:hAnsi="Times New Roman"/>
          <w:sz w:val="28"/>
          <w:szCs w:val="28"/>
          <w:highlight w:val="white"/>
        </w:rPr>
        <w:t>одноголосно</w:t>
      </w:r>
    </w:p>
    <w:p w:rsidR="00504243" w:rsidRPr="005B2D38" w:rsidRDefault="00413747" w:rsidP="007E0E18">
      <w:pPr>
        <w:shd w:val="clear" w:color="auto" w:fill="FFFFFF"/>
        <w:spacing w:after="240" w:line="320" w:lineRule="exact"/>
        <w:jc w:val="center"/>
        <w:rPr>
          <w:rFonts w:ascii="Times New Roman" w:eastAsia="Times New Roman" w:hAnsi="Times New Roman"/>
          <w:sz w:val="28"/>
          <w:szCs w:val="28"/>
        </w:rPr>
      </w:pPr>
      <w:r w:rsidRPr="005B2D38">
        <w:rPr>
          <w:rFonts w:ascii="Times New Roman" w:eastAsia="Times New Roman" w:hAnsi="Times New Roman"/>
          <w:sz w:val="28"/>
          <w:szCs w:val="28"/>
        </w:rPr>
        <w:t>вирішила:</w:t>
      </w:r>
    </w:p>
    <w:p w:rsidR="00956E61" w:rsidRPr="005B2D38"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sz w:val="28"/>
          <w:szCs w:val="28"/>
          <w:highlight w:val="white"/>
        </w:rPr>
      </w:pPr>
      <w:r w:rsidRPr="005B2D38">
        <w:rPr>
          <w:rFonts w:ascii="Times New Roman" w:eastAsia="Times New Roman" w:hAnsi="Times New Roman"/>
          <w:sz w:val="28"/>
          <w:szCs w:val="28"/>
          <w:highlight w:val="white"/>
        </w:rPr>
        <w:t xml:space="preserve">Встановити, що під час </w:t>
      </w:r>
      <w:r w:rsidRPr="005B2D38">
        <w:rPr>
          <w:rFonts w:ascii="Times New Roman" w:hAnsi="Times New Roman"/>
          <w:sz w:val="28"/>
          <w:szCs w:val="28"/>
        </w:rPr>
        <w:t>проведення спеціальної перевірки не отримано інформаці</w:t>
      </w:r>
      <w:r w:rsidR="003C4323" w:rsidRPr="005B2D38">
        <w:rPr>
          <w:rFonts w:ascii="Times New Roman" w:hAnsi="Times New Roman"/>
          <w:sz w:val="28"/>
          <w:szCs w:val="28"/>
        </w:rPr>
        <w:t>ї</w:t>
      </w:r>
      <w:r w:rsidRPr="005B2D38">
        <w:rPr>
          <w:rFonts w:ascii="Times New Roman" w:hAnsi="Times New Roman"/>
          <w:sz w:val="28"/>
          <w:szCs w:val="28"/>
        </w:rPr>
        <w:t xml:space="preserve">, яка може свідчити про невідповідність </w:t>
      </w:r>
      <w:r w:rsidR="00530450" w:rsidRPr="005B2D38">
        <w:rPr>
          <w:rFonts w:ascii="Times New Roman" w:hAnsi="Times New Roman"/>
          <w:sz w:val="28"/>
          <w:szCs w:val="28"/>
        </w:rPr>
        <w:t xml:space="preserve">Тучкова Сергія Сергійовича </w:t>
      </w:r>
      <w:r w:rsidRPr="005B2D38">
        <w:rPr>
          <w:rFonts w:ascii="Times New Roman" w:hAnsi="Times New Roman"/>
          <w:sz w:val="28"/>
          <w:szCs w:val="28"/>
        </w:rPr>
        <w:t>вимогам до кандидата на посаду судді.</w:t>
      </w:r>
    </w:p>
    <w:p w:rsidR="00504243" w:rsidRPr="005B2D38" w:rsidRDefault="00413747"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sz w:val="28"/>
          <w:szCs w:val="28"/>
          <w:highlight w:val="white"/>
        </w:rPr>
      </w:pPr>
      <w:r w:rsidRPr="005B2D38">
        <w:rPr>
          <w:rFonts w:ascii="Times New Roman" w:eastAsia="Times New Roman" w:hAnsi="Times New Roman"/>
          <w:sz w:val="28"/>
          <w:szCs w:val="28"/>
          <w:highlight w:val="white"/>
        </w:rPr>
        <w:t xml:space="preserve">Визначити, </w:t>
      </w:r>
      <w:r w:rsidR="00956E61" w:rsidRPr="005B2D38">
        <w:rPr>
          <w:rFonts w:ascii="Times New Roman" w:hAnsi="Times New Roman"/>
          <w:sz w:val="28"/>
          <w:szCs w:val="28"/>
        </w:rPr>
        <w:t xml:space="preserve">що за результатами проходження процедури кваліфікаційного оцінювання кандидат на посаду судді апеляційного загального суду </w:t>
      </w:r>
      <w:r w:rsidR="00530450" w:rsidRPr="005B2D38">
        <w:rPr>
          <w:rFonts w:ascii="Times New Roman" w:hAnsi="Times New Roman"/>
          <w:sz w:val="28"/>
          <w:szCs w:val="28"/>
        </w:rPr>
        <w:t>Тучков Сергій Сергійович</w:t>
      </w:r>
      <w:r w:rsidR="00956E61" w:rsidRPr="005B2D38">
        <w:rPr>
          <w:rFonts w:ascii="Times New Roman" w:hAnsi="Times New Roman"/>
          <w:sz w:val="28"/>
          <w:szCs w:val="28"/>
        </w:rPr>
        <w:t xml:space="preserve"> набрав </w:t>
      </w:r>
      <w:r w:rsidR="005608C3" w:rsidRPr="005B2D38">
        <w:rPr>
          <w:rFonts w:ascii="Times New Roman" w:hAnsi="Times New Roman"/>
          <w:sz w:val="28"/>
          <w:szCs w:val="28"/>
        </w:rPr>
        <w:t>701,13</w:t>
      </w:r>
      <w:r w:rsidR="000E383A" w:rsidRPr="005B2D38">
        <w:rPr>
          <w:rFonts w:ascii="Times New Roman" w:hAnsi="Times New Roman"/>
          <w:sz w:val="28"/>
          <w:szCs w:val="28"/>
        </w:rPr>
        <w:t> </w:t>
      </w:r>
      <w:r w:rsidR="00956E61" w:rsidRPr="005B2D38">
        <w:rPr>
          <w:rFonts w:ascii="Times New Roman" w:hAnsi="Times New Roman"/>
          <w:sz w:val="28"/>
          <w:szCs w:val="28"/>
        </w:rPr>
        <w:t>бала.</w:t>
      </w:r>
    </w:p>
    <w:p w:rsidR="00504243" w:rsidRPr="005B2D38"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20" w:lineRule="exact"/>
        <w:ind w:firstLine="851"/>
        <w:jc w:val="both"/>
        <w:rPr>
          <w:rFonts w:ascii="Times New Roman" w:eastAsia="Times New Roman" w:hAnsi="Times New Roman"/>
          <w:sz w:val="28"/>
          <w:szCs w:val="28"/>
          <w:highlight w:val="white"/>
        </w:rPr>
      </w:pPr>
      <w:r w:rsidRPr="005B2D38">
        <w:rPr>
          <w:rFonts w:ascii="Times New Roman" w:hAnsi="Times New Roman"/>
          <w:sz w:val="28"/>
          <w:szCs w:val="28"/>
        </w:rPr>
        <w:t xml:space="preserve">Внести на розгляд Вищої кваліфікаційної комісії суддів України у пленарному складі питання про підтвердження здатності </w:t>
      </w:r>
      <w:r w:rsidR="00530450" w:rsidRPr="005B2D38">
        <w:rPr>
          <w:rFonts w:ascii="Times New Roman" w:hAnsi="Times New Roman"/>
          <w:sz w:val="28"/>
          <w:szCs w:val="28"/>
        </w:rPr>
        <w:t>Тучкова Сергія Сергійовича</w:t>
      </w:r>
      <w:r w:rsidRPr="005B2D38">
        <w:rPr>
          <w:rFonts w:ascii="Times New Roman" w:hAnsi="Times New Roman"/>
          <w:sz w:val="28"/>
          <w:szCs w:val="28"/>
        </w:rPr>
        <w:t xml:space="preserve"> здійснювати правосуддя в апеляційному загальному суді.</w:t>
      </w:r>
    </w:p>
    <w:p w:rsidR="00504CB4" w:rsidRPr="005B2D38" w:rsidRDefault="00504CB4" w:rsidP="007E0E18">
      <w:pPr>
        <w:pStyle w:val="a8"/>
        <w:spacing w:before="0" w:beforeAutospacing="0" w:after="480" w:afterAutospacing="0" w:line="320" w:lineRule="exact"/>
        <w:jc w:val="both"/>
        <w:rPr>
          <w:sz w:val="28"/>
          <w:szCs w:val="28"/>
          <w:lang w:val="uk-UA"/>
        </w:rPr>
      </w:pPr>
      <w:r w:rsidRPr="005B2D38">
        <w:rPr>
          <w:sz w:val="28"/>
          <w:szCs w:val="28"/>
          <w:lang w:val="uk-UA"/>
        </w:rPr>
        <w:t xml:space="preserve">Головуючий </w:t>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t xml:space="preserve">        </w:t>
      </w:r>
      <w:r w:rsidR="00BE6057" w:rsidRPr="005B2D38">
        <w:rPr>
          <w:sz w:val="28"/>
          <w:szCs w:val="28"/>
          <w:lang w:val="uk-UA"/>
        </w:rPr>
        <w:t>Руслан СИДОРОВИЧ</w:t>
      </w:r>
    </w:p>
    <w:p w:rsidR="00504CB4" w:rsidRPr="005B2D38" w:rsidRDefault="00504CB4" w:rsidP="007E0E18">
      <w:pPr>
        <w:pStyle w:val="a8"/>
        <w:spacing w:before="0" w:beforeAutospacing="0" w:after="480" w:afterAutospacing="0" w:line="320" w:lineRule="exact"/>
        <w:jc w:val="both"/>
        <w:rPr>
          <w:sz w:val="28"/>
          <w:szCs w:val="28"/>
          <w:lang w:val="uk-UA"/>
        </w:rPr>
      </w:pPr>
      <w:r w:rsidRPr="005B2D38">
        <w:rPr>
          <w:sz w:val="28"/>
          <w:szCs w:val="28"/>
          <w:lang w:val="uk-UA"/>
        </w:rPr>
        <w:t xml:space="preserve">Члени Комісії: </w:t>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r>
      <w:r w:rsidR="00932CF6" w:rsidRPr="005B2D38">
        <w:rPr>
          <w:sz w:val="28"/>
          <w:szCs w:val="28"/>
          <w:lang w:val="uk-UA"/>
        </w:rPr>
        <w:tab/>
        <w:t xml:space="preserve">        </w:t>
      </w:r>
      <w:r w:rsidR="00BE6057" w:rsidRPr="005B2D38">
        <w:rPr>
          <w:sz w:val="28"/>
          <w:szCs w:val="28"/>
          <w:lang w:val="uk-UA"/>
        </w:rPr>
        <w:t>Людмила ВОЛКОВА</w:t>
      </w:r>
    </w:p>
    <w:p w:rsidR="00504CB4" w:rsidRPr="005B2D38" w:rsidRDefault="00932CF6" w:rsidP="007E0E18">
      <w:pPr>
        <w:pStyle w:val="a8"/>
        <w:spacing w:before="0" w:beforeAutospacing="0" w:after="480" w:afterAutospacing="0" w:line="320" w:lineRule="exact"/>
        <w:jc w:val="both"/>
        <w:rPr>
          <w:sz w:val="28"/>
          <w:szCs w:val="28"/>
          <w:lang w:val="uk-UA"/>
        </w:rPr>
      </w:pPr>
      <w:r w:rsidRPr="005B2D38">
        <w:rPr>
          <w:sz w:val="28"/>
          <w:szCs w:val="28"/>
          <w:lang w:val="uk-UA"/>
        </w:rPr>
        <w:tab/>
      </w:r>
      <w:r w:rsidRPr="005B2D38">
        <w:rPr>
          <w:sz w:val="28"/>
          <w:szCs w:val="28"/>
          <w:lang w:val="uk-UA"/>
        </w:rPr>
        <w:tab/>
      </w:r>
      <w:r w:rsidRPr="005B2D38">
        <w:rPr>
          <w:sz w:val="28"/>
          <w:szCs w:val="28"/>
          <w:lang w:val="uk-UA"/>
        </w:rPr>
        <w:tab/>
      </w:r>
      <w:r w:rsidRPr="005B2D38">
        <w:rPr>
          <w:sz w:val="28"/>
          <w:szCs w:val="28"/>
          <w:lang w:val="uk-UA"/>
        </w:rPr>
        <w:tab/>
      </w:r>
      <w:r w:rsidRPr="005B2D38">
        <w:rPr>
          <w:sz w:val="28"/>
          <w:szCs w:val="28"/>
          <w:lang w:val="uk-UA"/>
        </w:rPr>
        <w:tab/>
      </w:r>
      <w:r w:rsidRPr="005B2D38">
        <w:rPr>
          <w:sz w:val="28"/>
          <w:szCs w:val="28"/>
          <w:lang w:val="uk-UA"/>
        </w:rPr>
        <w:tab/>
      </w:r>
      <w:r w:rsidRPr="005B2D38">
        <w:rPr>
          <w:sz w:val="28"/>
          <w:szCs w:val="28"/>
          <w:lang w:val="uk-UA"/>
        </w:rPr>
        <w:tab/>
      </w:r>
      <w:r w:rsidRPr="005B2D38">
        <w:rPr>
          <w:sz w:val="28"/>
          <w:szCs w:val="28"/>
          <w:lang w:val="uk-UA"/>
        </w:rPr>
        <w:tab/>
      </w:r>
      <w:r w:rsidRPr="005B2D38">
        <w:rPr>
          <w:sz w:val="28"/>
          <w:szCs w:val="28"/>
          <w:lang w:val="uk-UA"/>
        </w:rPr>
        <w:tab/>
        <w:t xml:space="preserve">        </w:t>
      </w:r>
      <w:r w:rsidR="00504CB4" w:rsidRPr="005B2D38">
        <w:rPr>
          <w:sz w:val="28"/>
          <w:szCs w:val="28"/>
          <w:lang w:val="uk-UA"/>
        </w:rPr>
        <w:t>Роман КИДИСЮК</w:t>
      </w:r>
    </w:p>
    <w:sectPr w:rsidR="00504CB4" w:rsidRPr="005B2D38" w:rsidSect="00947982">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0DBD" w:rsidRDefault="00360DBD">
      <w:pPr>
        <w:spacing w:after="0" w:line="240" w:lineRule="auto"/>
      </w:pPr>
      <w:r>
        <w:separator/>
      </w:r>
    </w:p>
  </w:endnote>
  <w:endnote w:type="continuationSeparator" w:id="0">
    <w:p w:rsidR="00360DBD" w:rsidRDefault="0036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0DBD" w:rsidRDefault="00360DBD">
      <w:pPr>
        <w:spacing w:after="0" w:line="240" w:lineRule="auto"/>
      </w:pPr>
      <w:r>
        <w:separator/>
      </w:r>
    </w:p>
  </w:footnote>
  <w:footnote w:type="continuationSeparator" w:id="0">
    <w:p w:rsidR="00360DBD" w:rsidRDefault="0036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53E2" w:rsidRDefault="000753E2">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0753E2" w:rsidRDefault="000753E2">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5C57647"/>
    <w:multiLevelType w:val="hybridMultilevel"/>
    <w:tmpl w:val="8CFC0F4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4"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0"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2"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3605DB5"/>
    <w:multiLevelType w:val="hybridMultilevel"/>
    <w:tmpl w:val="6604FDDC"/>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6653BA6"/>
    <w:multiLevelType w:val="hybridMultilevel"/>
    <w:tmpl w:val="057CB78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17"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20"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83A07"/>
    <w:multiLevelType w:val="hybridMultilevel"/>
    <w:tmpl w:val="A6B05504"/>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2" w15:restartNumberingAfterBreak="0">
    <w:nsid w:val="72684EF7"/>
    <w:multiLevelType w:val="hybridMultilevel"/>
    <w:tmpl w:val="27704D44"/>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6"/>
  </w:num>
  <w:num w:numId="2">
    <w:abstractNumId w:val="19"/>
  </w:num>
  <w:num w:numId="3">
    <w:abstractNumId w:val="11"/>
  </w:num>
  <w:num w:numId="4">
    <w:abstractNumId w:val="24"/>
  </w:num>
  <w:num w:numId="5">
    <w:abstractNumId w:val="7"/>
  </w:num>
  <w:num w:numId="6">
    <w:abstractNumId w:val="20"/>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8"/>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3"/>
  </w:num>
  <w:num w:numId="9">
    <w:abstractNumId w:val="5"/>
  </w:num>
  <w:num w:numId="10">
    <w:abstractNumId w:val="3"/>
  </w:num>
  <w:num w:numId="11">
    <w:abstractNumId w:val="12"/>
  </w:num>
  <w:num w:numId="12">
    <w:abstractNumId w:val="25"/>
  </w:num>
  <w:num w:numId="13">
    <w:abstractNumId w:val="14"/>
  </w:num>
  <w:num w:numId="14">
    <w:abstractNumId w:val="2"/>
  </w:num>
  <w:num w:numId="15">
    <w:abstractNumId w:val="9"/>
  </w:num>
  <w:num w:numId="16">
    <w:abstractNumId w:val="17"/>
  </w:num>
  <w:num w:numId="17">
    <w:abstractNumId w:val="13"/>
  </w:num>
  <w:num w:numId="18">
    <w:abstractNumId w:val="4"/>
  </w:num>
  <w:num w:numId="19">
    <w:abstractNumId w:val="10"/>
  </w:num>
  <w:num w:numId="20">
    <w:abstractNumId w:val="0"/>
  </w:num>
  <w:num w:numId="21">
    <w:abstractNumId w:val="8"/>
  </w:num>
  <w:num w:numId="22">
    <w:abstractNumId w:val="16"/>
  </w:num>
  <w:num w:numId="23">
    <w:abstractNumId w:val="21"/>
  </w:num>
  <w:num w:numId="24">
    <w:abstractNumId w:val="1"/>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4B9B"/>
    <w:rsid w:val="00005A17"/>
    <w:rsid w:val="00005ECD"/>
    <w:rsid w:val="000111E8"/>
    <w:rsid w:val="0001388D"/>
    <w:rsid w:val="000144F9"/>
    <w:rsid w:val="0001503C"/>
    <w:rsid w:val="000224AC"/>
    <w:rsid w:val="00022D34"/>
    <w:rsid w:val="00025668"/>
    <w:rsid w:val="00025FCD"/>
    <w:rsid w:val="00026157"/>
    <w:rsid w:val="0003170A"/>
    <w:rsid w:val="00032A98"/>
    <w:rsid w:val="0003465D"/>
    <w:rsid w:val="00041123"/>
    <w:rsid w:val="00041ED6"/>
    <w:rsid w:val="000439CA"/>
    <w:rsid w:val="00044303"/>
    <w:rsid w:val="00044EBA"/>
    <w:rsid w:val="00047DCF"/>
    <w:rsid w:val="0005631E"/>
    <w:rsid w:val="00057949"/>
    <w:rsid w:val="0006006E"/>
    <w:rsid w:val="00060D50"/>
    <w:rsid w:val="00064279"/>
    <w:rsid w:val="00070C7B"/>
    <w:rsid w:val="000723A1"/>
    <w:rsid w:val="00074D59"/>
    <w:rsid w:val="00074F78"/>
    <w:rsid w:val="000753E2"/>
    <w:rsid w:val="00082515"/>
    <w:rsid w:val="000831A7"/>
    <w:rsid w:val="000845D1"/>
    <w:rsid w:val="00092166"/>
    <w:rsid w:val="00092AA5"/>
    <w:rsid w:val="00094A46"/>
    <w:rsid w:val="00096D2A"/>
    <w:rsid w:val="00097F07"/>
    <w:rsid w:val="000A10FD"/>
    <w:rsid w:val="000A425D"/>
    <w:rsid w:val="000A7EDC"/>
    <w:rsid w:val="000B1651"/>
    <w:rsid w:val="000B3061"/>
    <w:rsid w:val="000B3AFB"/>
    <w:rsid w:val="000B570E"/>
    <w:rsid w:val="000B689B"/>
    <w:rsid w:val="000B7821"/>
    <w:rsid w:val="000C06C8"/>
    <w:rsid w:val="000C0B73"/>
    <w:rsid w:val="000C1565"/>
    <w:rsid w:val="000D0F85"/>
    <w:rsid w:val="000D4658"/>
    <w:rsid w:val="000D5A55"/>
    <w:rsid w:val="000D6919"/>
    <w:rsid w:val="000D745D"/>
    <w:rsid w:val="000E0288"/>
    <w:rsid w:val="000E0FA9"/>
    <w:rsid w:val="000E1744"/>
    <w:rsid w:val="000E383A"/>
    <w:rsid w:val="000E7B62"/>
    <w:rsid w:val="000F213C"/>
    <w:rsid w:val="000F2908"/>
    <w:rsid w:val="000F37B1"/>
    <w:rsid w:val="000F3F17"/>
    <w:rsid w:val="000F6192"/>
    <w:rsid w:val="000F7364"/>
    <w:rsid w:val="000F7975"/>
    <w:rsid w:val="00100B8B"/>
    <w:rsid w:val="00101DA6"/>
    <w:rsid w:val="00107A0F"/>
    <w:rsid w:val="00113456"/>
    <w:rsid w:val="00115417"/>
    <w:rsid w:val="00116324"/>
    <w:rsid w:val="0012020C"/>
    <w:rsid w:val="001227B4"/>
    <w:rsid w:val="0012305E"/>
    <w:rsid w:val="001237FC"/>
    <w:rsid w:val="00124647"/>
    <w:rsid w:val="0013003F"/>
    <w:rsid w:val="001330BC"/>
    <w:rsid w:val="001330EE"/>
    <w:rsid w:val="00135E68"/>
    <w:rsid w:val="00136C4B"/>
    <w:rsid w:val="00140259"/>
    <w:rsid w:val="00147917"/>
    <w:rsid w:val="001501A4"/>
    <w:rsid w:val="00151EAC"/>
    <w:rsid w:val="001541E8"/>
    <w:rsid w:val="00156E2E"/>
    <w:rsid w:val="001634A9"/>
    <w:rsid w:val="001664AC"/>
    <w:rsid w:val="00171B8E"/>
    <w:rsid w:val="001742CC"/>
    <w:rsid w:val="001746E4"/>
    <w:rsid w:val="00175173"/>
    <w:rsid w:val="0017680D"/>
    <w:rsid w:val="00176F1A"/>
    <w:rsid w:val="00177A8D"/>
    <w:rsid w:val="00177DD2"/>
    <w:rsid w:val="0018172A"/>
    <w:rsid w:val="00182CD5"/>
    <w:rsid w:val="00183D2E"/>
    <w:rsid w:val="0019587A"/>
    <w:rsid w:val="00195C10"/>
    <w:rsid w:val="00195D23"/>
    <w:rsid w:val="001A23CD"/>
    <w:rsid w:val="001A2A13"/>
    <w:rsid w:val="001A42E4"/>
    <w:rsid w:val="001A4742"/>
    <w:rsid w:val="001A4D14"/>
    <w:rsid w:val="001A683B"/>
    <w:rsid w:val="001A6CAF"/>
    <w:rsid w:val="001A6D28"/>
    <w:rsid w:val="001B2CE7"/>
    <w:rsid w:val="001B684C"/>
    <w:rsid w:val="001C03B0"/>
    <w:rsid w:val="001C0816"/>
    <w:rsid w:val="001C2288"/>
    <w:rsid w:val="001C3F01"/>
    <w:rsid w:val="001C4BEA"/>
    <w:rsid w:val="001C69ED"/>
    <w:rsid w:val="001C7F14"/>
    <w:rsid w:val="001D0851"/>
    <w:rsid w:val="001D54CB"/>
    <w:rsid w:val="001D70C2"/>
    <w:rsid w:val="001E2626"/>
    <w:rsid w:val="001E3CDF"/>
    <w:rsid w:val="001E4A9B"/>
    <w:rsid w:val="001E647C"/>
    <w:rsid w:val="001F4EFA"/>
    <w:rsid w:val="002014D3"/>
    <w:rsid w:val="00201D15"/>
    <w:rsid w:val="002027D8"/>
    <w:rsid w:val="002031E4"/>
    <w:rsid w:val="00204086"/>
    <w:rsid w:val="00204A97"/>
    <w:rsid w:val="002054BF"/>
    <w:rsid w:val="00205F76"/>
    <w:rsid w:val="0021517F"/>
    <w:rsid w:val="002159DA"/>
    <w:rsid w:val="002163D1"/>
    <w:rsid w:val="00220C5D"/>
    <w:rsid w:val="002233DD"/>
    <w:rsid w:val="002235CE"/>
    <w:rsid w:val="00223762"/>
    <w:rsid w:val="002240D5"/>
    <w:rsid w:val="00226733"/>
    <w:rsid w:val="00226E59"/>
    <w:rsid w:val="00232C34"/>
    <w:rsid w:val="002359E9"/>
    <w:rsid w:val="002432AF"/>
    <w:rsid w:val="0024793A"/>
    <w:rsid w:val="00250E3D"/>
    <w:rsid w:val="002515C8"/>
    <w:rsid w:val="00255E22"/>
    <w:rsid w:val="00257325"/>
    <w:rsid w:val="00257430"/>
    <w:rsid w:val="00257E2C"/>
    <w:rsid w:val="00260ACF"/>
    <w:rsid w:val="002613AE"/>
    <w:rsid w:val="00265A4D"/>
    <w:rsid w:val="00265C2E"/>
    <w:rsid w:val="00267605"/>
    <w:rsid w:val="00270071"/>
    <w:rsid w:val="0027258A"/>
    <w:rsid w:val="00274D77"/>
    <w:rsid w:val="0027677D"/>
    <w:rsid w:val="00283A42"/>
    <w:rsid w:val="0028798B"/>
    <w:rsid w:val="002904A4"/>
    <w:rsid w:val="00293C8E"/>
    <w:rsid w:val="00295A35"/>
    <w:rsid w:val="002A0B4E"/>
    <w:rsid w:val="002A1FCE"/>
    <w:rsid w:val="002A305B"/>
    <w:rsid w:val="002A4C7F"/>
    <w:rsid w:val="002B0363"/>
    <w:rsid w:val="002B1ECF"/>
    <w:rsid w:val="002B3503"/>
    <w:rsid w:val="002B3DA7"/>
    <w:rsid w:val="002C40AF"/>
    <w:rsid w:val="002C481F"/>
    <w:rsid w:val="002C602F"/>
    <w:rsid w:val="002C7575"/>
    <w:rsid w:val="002D1DB0"/>
    <w:rsid w:val="002D47DE"/>
    <w:rsid w:val="002D4B27"/>
    <w:rsid w:val="002D4B4F"/>
    <w:rsid w:val="002D4D21"/>
    <w:rsid w:val="002D5FD3"/>
    <w:rsid w:val="002D7A7D"/>
    <w:rsid w:val="002E22AB"/>
    <w:rsid w:val="002E3F11"/>
    <w:rsid w:val="002E4448"/>
    <w:rsid w:val="002E7266"/>
    <w:rsid w:val="002E7364"/>
    <w:rsid w:val="002F1AFE"/>
    <w:rsid w:val="002F220D"/>
    <w:rsid w:val="002F557B"/>
    <w:rsid w:val="003013EA"/>
    <w:rsid w:val="003036A0"/>
    <w:rsid w:val="00304406"/>
    <w:rsid w:val="00306289"/>
    <w:rsid w:val="00306C4E"/>
    <w:rsid w:val="00310207"/>
    <w:rsid w:val="00312798"/>
    <w:rsid w:val="003151F0"/>
    <w:rsid w:val="00315E91"/>
    <w:rsid w:val="0031789C"/>
    <w:rsid w:val="003223B9"/>
    <w:rsid w:val="003228C8"/>
    <w:rsid w:val="0032414B"/>
    <w:rsid w:val="003252E5"/>
    <w:rsid w:val="00325E79"/>
    <w:rsid w:val="00336EE0"/>
    <w:rsid w:val="0034163F"/>
    <w:rsid w:val="00342E4F"/>
    <w:rsid w:val="0034390A"/>
    <w:rsid w:val="003504FE"/>
    <w:rsid w:val="00352BCE"/>
    <w:rsid w:val="003555C3"/>
    <w:rsid w:val="0035623C"/>
    <w:rsid w:val="00356D05"/>
    <w:rsid w:val="00357846"/>
    <w:rsid w:val="003600C3"/>
    <w:rsid w:val="00360DBD"/>
    <w:rsid w:val="0036230F"/>
    <w:rsid w:val="00367700"/>
    <w:rsid w:val="00370229"/>
    <w:rsid w:val="00374418"/>
    <w:rsid w:val="00374696"/>
    <w:rsid w:val="00374C81"/>
    <w:rsid w:val="00374E89"/>
    <w:rsid w:val="003756FD"/>
    <w:rsid w:val="003821F3"/>
    <w:rsid w:val="003823A8"/>
    <w:rsid w:val="00384CC3"/>
    <w:rsid w:val="0038665C"/>
    <w:rsid w:val="0038686C"/>
    <w:rsid w:val="00392654"/>
    <w:rsid w:val="003957C8"/>
    <w:rsid w:val="00397631"/>
    <w:rsid w:val="00397810"/>
    <w:rsid w:val="003A3D96"/>
    <w:rsid w:val="003A499B"/>
    <w:rsid w:val="003A7ED9"/>
    <w:rsid w:val="003C190C"/>
    <w:rsid w:val="003C1C23"/>
    <w:rsid w:val="003C3350"/>
    <w:rsid w:val="003C3F06"/>
    <w:rsid w:val="003C4323"/>
    <w:rsid w:val="003C576E"/>
    <w:rsid w:val="003C71F7"/>
    <w:rsid w:val="003C7A78"/>
    <w:rsid w:val="003D0E29"/>
    <w:rsid w:val="003D0E72"/>
    <w:rsid w:val="003D29B5"/>
    <w:rsid w:val="003D60B5"/>
    <w:rsid w:val="003D6CF6"/>
    <w:rsid w:val="003D7164"/>
    <w:rsid w:val="003E0013"/>
    <w:rsid w:val="003E3150"/>
    <w:rsid w:val="003E448D"/>
    <w:rsid w:val="003E63AF"/>
    <w:rsid w:val="003E6E74"/>
    <w:rsid w:val="003E7510"/>
    <w:rsid w:val="003E7550"/>
    <w:rsid w:val="003E7640"/>
    <w:rsid w:val="003E77F1"/>
    <w:rsid w:val="003F08A4"/>
    <w:rsid w:val="003F0DB1"/>
    <w:rsid w:val="003F2BF0"/>
    <w:rsid w:val="003F5CD5"/>
    <w:rsid w:val="004014FB"/>
    <w:rsid w:val="00401BB7"/>
    <w:rsid w:val="00401EA2"/>
    <w:rsid w:val="00402003"/>
    <w:rsid w:val="004028A2"/>
    <w:rsid w:val="00403DC0"/>
    <w:rsid w:val="004043E3"/>
    <w:rsid w:val="00407B6B"/>
    <w:rsid w:val="004101BC"/>
    <w:rsid w:val="00413747"/>
    <w:rsid w:val="004156C7"/>
    <w:rsid w:val="004166E3"/>
    <w:rsid w:val="00420362"/>
    <w:rsid w:val="00421C98"/>
    <w:rsid w:val="00422B26"/>
    <w:rsid w:val="0042316A"/>
    <w:rsid w:val="004232F2"/>
    <w:rsid w:val="004273C4"/>
    <w:rsid w:val="004337B8"/>
    <w:rsid w:val="00433C61"/>
    <w:rsid w:val="00434652"/>
    <w:rsid w:val="00435025"/>
    <w:rsid w:val="00436CFD"/>
    <w:rsid w:val="004376B3"/>
    <w:rsid w:val="00444689"/>
    <w:rsid w:val="004516CB"/>
    <w:rsid w:val="00451DD4"/>
    <w:rsid w:val="0045442D"/>
    <w:rsid w:val="00455031"/>
    <w:rsid w:val="00456487"/>
    <w:rsid w:val="004574C5"/>
    <w:rsid w:val="00463200"/>
    <w:rsid w:val="004632D3"/>
    <w:rsid w:val="00463CEB"/>
    <w:rsid w:val="00466ED5"/>
    <w:rsid w:val="004670C2"/>
    <w:rsid w:val="00472C54"/>
    <w:rsid w:val="0047393F"/>
    <w:rsid w:val="00476312"/>
    <w:rsid w:val="00480549"/>
    <w:rsid w:val="00480816"/>
    <w:rsid w:val="00481C17"/>
    <w:rsid w:val="004822A0"/>
    <w:rsid w:val="0048336E"/>
    <w:rsid w:val="00484AED"/>
    <w:rsid w:val="0048606E"/>
    <w:rsid w:val="00490FDB"/>
    <w:rsid w:val="0049431A"/>
    <w:rsid w:val="00495385"/>
    <w:rsid w:val="0049785B"/>
    <w:rsid w:val="004A2FA4"/>
    <w:rsid w:val="004A320B"/>
    <w:rsid w:val="004A6B64"/>
    <w:rsid w:val="004B09AF"/>
    <w:rsid w:val="004B307C"/>
    <w:rsid w:val="004C1798"/>
    <w:rsid w:val="004C1B85"/>
    <w:rsid w:val="004C2A7E"/>
    <w:rsid w:val="004C5244"/>
    <w:rsid w:val="004C536C"/>
    <w:rsid w:val="004C7F94"/>
    <w:rsid w:val="004D28F5"/>
    <w:rsid w:val="004D404A"/>
    <w:rsid w:val="004D49D3"/>
    <w:rsid w:val="004E0386"/>
    <w:rsid w:val="004E5A5B"/>
    <w:rsid w:val="004E61C2"/>
    <w:rsid w:val="004E7571"/>
    <w:rsid w:val="004F0FF8"/>
    <w:rsid w:val="004F1C16"/>
    <w:rsid w:val="004F497F"/>
    <w:rsid w:val="004F7DD7"/>
    <w:rsid w:val="005000DB"/>
    <w:rsid w:val="00503A01"/>
    <w:rsid w:val="00504243"/>
    <w:rsid w:val="00504CB4"/>
    <w:rsid w:val="0050759E"/>
    <w:rsid w:val="00507884"/>
    <w:rsid w:val="00510A3F"/>
    <w:rsid w:val="00513F75"/>
    <w:rsid w:val="005203DF"/>
    <w:rsid w:val="00520C9C"/>
    <w:rsid w:val="005224A2"/>
    <w:rsid w:val="00526E5A"/>
    <w:rsid w:val="005276BA"/>
    <w:rsid w:val="00527C97"/>
    <w:rsid w:val="00530450"/>
    <w:rsid w:val="005375B6"/>
    <w:rsid w:val="00540658"/>
    <w:rsid w:val="00540D38"/>
    <w:rsid w:val="00541F11"/>
    <w:rsid w:val="0054282A"/>
    <w:rsid w:val="00542961"/>
    <w:rsid w:val="00543215"/>
    <w:rsid w:val="00543B78"/>
    <w:rsid w:val="005440E9"/>
    <w:rsid w:val="00544A19"/>
    <w:rsid w:val="00546B98"/>
    <w:rsid w:val="0055135E"/>
    <w:rsid w:val="00552F21"/>
    <w:rsid w:val="0055366B"/>
    <w:rsid w:val="0055585C"/>
    <w:rsid w:val="005608C3"/>
    <w:rsid w:val="0056097B"/>
    <w:rsid w:val="00560AF7"/>
    <w:rsid w:val="00564032"/>
    <w:rsid w:val="005653B9"/>
    <w:rsid w:val="00570E74"/>
    <w:rsid w:val="00572761"/>
    <w:rsid w:val="005732DF"/>
    <w:rsid w:val="0057676A"/>
    <w:rsid w:val="00577A9E"/>
    <w:rsid w:val="0058059B"/>
    <w:rsid w:val="005814C1"/>
    <w:rsid w:val="005819D0"/>
    <w:rsid w:val="0058385C"/>
    <w:rsid w:val="00584A1B"/>
    <w:rsid w:val="00586583"/>
    <w:rsid w:val="00587B9B"/>
    <w:rsid w:val="0059163C"/>
    <w:rsid w:val="00592BBA"/>
    <w:rsid w:val="005939A6"/>
    <w:rsid w:val="005A17AB"/>
    <w:rsid w:val="005A3463"/>
    <w:rsid w:val="005A446E"/>
    <w:rsid w:val="005A7A8E"/>
    <w:rsid w:val="005B0559"/>
    <w:rsid w:val="005B0788"/>
    <w:rsid w:val="005B0933"/>
    <w:rsid w:val="005B0CA6"/>
    <w:rsid w:val="005B2D38"/>
    <w:rsid w:val="005B56B7"/>
    <w:rsid w:val="005B665E"/>
    <w:rsid w:val="005C27FB"/>
    <w:rsid w:val="005C2D22"/>
    <w:rsid w:val="005C30BC"/>
    <w:rsid w:val="005D0D28"/>
    <w:rsid w:val="005D1F6F"/>
    <w:rsid w:val="005D2D43"/>
    <w:rsid w:val="005D437B"/>
    <w:rsid w:val="005D5383"/>
    <w:rsid w:val="005D6048"/>
    <w:rsid w:val="005D67AE"/>
    <w:rsid w:val="005D6B54"/>
    <w:rsid w:val="005E0166"/>
    <w:rsid w:val="005E2911"/>
    <w:rsid w:val="005E3045"/>
    <w:rsid w:val="005E44FF"/>
    <w:rsid w:val="005F451F"/>
    <w:rsid w:val="005F592F"/>
    <w:rsid w:val="005F7754"/>
    <w:rsid w:val="00604765"/>
    <w:rsid w:val="00606717"/>
    <w:rsid w:val="00610A89"/>
    <w:rsid w:val="00610BE8"/>
    <w:rsid w:val="00612F87"/>
    <w:rsid w:val="00613FCD"/>
    <w:rsid w:val="00614059"/>
    <w:rsid w:val="006162C4"/>
    <w:rsid w:val="0061704D"/>
    <w:rsid w:val="0062343E"/>
    <w:rsid w:val="0062485B"/>
    <w:rsid w:val="00625A71"/>
    <w:rsid w:val="00625BF8"/>
    <w:rsid w:val="006277F7"/>
    <w:rsid w:val="00630027"/>
    <w:rsid w:val="006336E5"/>
    <w:rsid w:val="006336FB"/>
    <w:rsid w:val="006341D6"/>
    <w:rsid w:val="006342CB"/>
    <w:rsid w:val="00634B12"/>
    <w:rsid w:val="00640A77"/>
    <w:rsid w:val="00641CF9"/>
    <w:rsid w:val="006440B1"/>
    <w:rsid w:val="00644EA3"/>
    <w:rsid w:val="006451B6"/>
    <w:rsid w:val="00655D48"/>
    <w:rsid w:val="0065618C"/>
    <w:rsid w:val="00656CE8"/>
    <w:rsid w:val="006608BF"/>
    <w:rsid w:val="0066334F"/>
    <w:rsid w:val="0067039A"/>
    <w:rsid w:val="00670CDF"/>
    <w:rsid w:val="00671A5F"/>
    <w:rsid w:val="006720C7"/>
    <w:rsid w:val="006729CD"/>
    <w:rsid w:val="006739A8"/>
    <w:rsid w:val="00674742"/>
    <w:rsid w:val="00674CA9"/>
    <w:rsid w:val="0068050B"/>
    <w:rsid w:val="006823E1"/>
    <w:rsid w:val="00683769"/>
    <w:rsid w:val="00684FE6"/>
    <w:rsid w:val="00685048"/>
    <w:rsid w:val="00685CAA"/>
    <w:rsid w:val="00687D0B"/>
    <w:rsid w:val="006972FF"/>
    <w:rsid w:val="006A219E"/>
    <w:rsid w:val="006A2E97"/>
    <w:rsid w:val="006A7F1D"/>
    <w:rsid w:val="006B0B10"/>
    <w:rsid w:val="006B2B45"/>
    <w:rsid w:val="006B4CE3"/>
    <w:rsid w:val="006B77FF"/>
    <w:rsid w:val="006C59DD"/>
    <w:rsid w:val="006D0AB0"/>
    <w:rsid w:val="006D1CB7"/>
    <w:rsid w:val="006D23FD"/>
    <w:rsid w:val="006D2AD2"/>
    <w:rsid w:val="006D5C17"/>
    <w:rsid w:val="006E376A"/>
    <w:rsid w:val="006E5BB1"/>
    <w:rsid w:val="006E60D5"/>
    <w:rsid w:val="006F18E4"/>
    <w:rsid w:val="006F3285"/>
    <w:rsid w:val="006F503C"/>
    <w:rsid w:val="00700334"/>
    <w:rsid w:val="00700E1D"/>
    <w:rsid w:val="00702CB0"/>
    <w:rsid w:val="00703FD6"/>
    <w:rsid w:val="00705BAA"/>
    <w:rsid w:val="00711256"/>
    <w:rsid w:val="007116FC"/>
    <w:rsid w:val="0071183D"/>
    <w:rsid w:val="00711C01"/>
    <w:rsid w:val="00712989"/>
    <w:rsid w:val="0071431F"/>
    <w:rsid w:val="00714CF1"/>
    <w:rsid w:val="00715977"/>
    <w:rsid w:val="00716701"/>
    <w:rsid w:val="007169AC"/>
    <w:rsid w:val="00716C72"/>
    <w:rsid w:val="00720B6C"/>
    <w:rsid w:val="0072219C"/>
    <w:rsid w:val="00722A9B"/>
    <w:rsid w:val="0072402F"/>
    <w:rsid w:val="00726494"/>
    <w:rsid w:val="0073024B"/>
    <w:rsid w:val="00731327"/>
    <w:rsid w:val="00732D53"/>
    <w:rsid w:val="0073308D"/>
    <w:rsid w:val="0073324F"/>
    <w:rsid w:val="007355B2"/>
    <w:rsid w:val="00736B87"/>
    <w:rsid w:val="007408A6"/>
    <w:rsid w:val="00742C33"/>
    <w:rsid w:val="0074667A"/>
    <w:rsid w:val="00750E2C"/>
    <w:rsid w:val="007555B8"/>
    <w:rsid w:val="00760A39"/>
    <w:rsid w:val="007628F9"/>
    <w:rsid w:val="00762945"/>
    <w:rsid w:val="007630DA"/>
    <w:rsid w:val="00772654"/>
    <w:rsid w:val="00775474"/>
    <w:rsid w:val="00775E23"/>
    <w:rsid w:val="00776E60"/>
    <w:rsid w:val="007804CC"/>
    <w:rsid w:val="007808B3"/>
    <w:rsid w:val="0078152B"/>
    <w:rsid w:val="0078339B"/>
    <w:rsid w:val="00783CFE"/>
    <w:rsid w:val="007901E9"/>
    <w:rsid w:val="007902C2"/>
    <w:rsid w:val="0079048A"/>
    <w:rsid w:val="0079345C"/>
    <w:rsid w:val="00793D5B"/>
    <w:rsid w:val="0079622B"/>
    <w:rsid w:val="00796383"/>
    <w:rsid w:val="007A068B"/>
    <w:rsid w:val="007A4A4B"/>
    <w:rsid w:val="007A6DC7"/>
    <w:rsid w:val="007A7CBC"/>
    <w:rsid w:val="007B02E4"/>
    <w:rsid w:val="007B75EC"/>
    <w:rsid w:val="007B7923"/>
    <w:rsid w:val="007C1AE7"/>
    <w:rsid w:val="007C2A0D"/>
    <w:rsid w:val="007C3F91"/>
    <w:rsid w:val="007C6992"/>
    <w:rsid w:val="007D10E6"/>
    <w:rsid w:val="007D16E0"/>
    <w:rsid w:val="007D199C"/>
    <w:rsid w:val="007D1CBF"/>
    <w:rsid w:val="007D2FF6"/>
    <w:rsid w:val="007E0E18"/>
    <w:rsid w:val="007E350A"/>
    <w:rsid w:val="007F04BD"/>
    <w:rsid w:val="007F3618"/>
    <w:rsid w:val="007F4023"/>
    <w:rsid w:val="008009FB"/>
    <w:rsid w:val="00801B61"/>
    <w:rsid w:val="00806A84"/>
    <w:rsid w:val="008070F6"/>
    <w:rsid w:val="0081191B"/>
    <w:rsid w:val="00812DD8"/>
    <w:rsid w:val="00814678"/>
    <w:rsid w:val="00814DAF"/>
    <w:rsid w:val="00815913"/>
    <w:rsid w:val="00817ED0"/>
    <w:rsid w:val="00820760"/>
    <w:rsid w:val="008259C1"/>
    <w:rsid w:val="008276A1"/>
    <w:rsid w:val="00827C71"/>
    <w:rsid w:val="0083271A"/>
    <w:rsid w:val="00835BA3"/>
    <w:rsid w:val="0083632B"/>
    <w:rsid w:val="008424EF"/>
    <w:rsid w:val="00843610"/>
    <w:rsid w:val="00847FF5"/>
    <w:rsid w:val="00851979"/>
    <w:rsid w:val="0085299D"/>
    <w:rsid w:val="00852F63"/>
    <w:rsid w:val="00853A09"/>
    <w:rsid w:val="0086289C"/>
    <w:rsid w:val="008667CF"/>
    <w:rsid w:val="00866BC8"/>
    <w:rsid w:val="00867664"/>
    <w:rsid w:val="008718A9"/>
    <w:rsid w:val="00874A26"/>
    <w:rsid w:val="00875634"/>
    <w:rsid w:val="00875C68"/>
    <w:rsid w:val="00876DF8"/>
    <w:rsid w:val="00881DB2"/>
    <w:rsid w:val="00890B3C"/>
    <w:rsid w:val="00891DF3"/>
    <w:rsid w:val="00892B39"/>
    <w:rsid w:val="00896528"/>
    <w:rsid w:val="0089665A"/>
    <w:rsid w:val="008A6269"/>
    <w:rsid w:val="008A6A76"/>
    <w:rsid w:val="008A6F55"/>
    <w:rsid w:val="008B01E1"/>
    <w:rsid w:val="008B07EE"/>
    <w:rsid w:val="008B215E"/>
    <w:rsid w:val="008B647D"/>
    <w:rsid w:val="008C033D"/>
    <w:rsid w:val="008C18B2"/>
    <w:rsid w:val="008C1D65"/>
    <w:rsid w:val="008C2C3D"/>
    <w:rsid w:val="008C3C3B"/>
    <w:rsid w:val="008C7881"/>
    <w:rsid w:val="008D1CD4"/>
    <w:rsid w:val="008D3341"/>
    <w:rsid w:val="008D515F"/>
    <w:rsid w:val="008E2223"/>
    <w:rsid w:val="008E3CAB"/>
    <w:rsid w:val="008E42DB"/>
    <w:rsid w:val="008E4832"/>
    <w:rsid w:val="008E4CAF"/>
    <w:rsid w:val="008F2AC0"/>
    <w:rsid w:val="008F5055"/>
    <w:rsid w:val="008F57FE"/>
    <w:rsid w:val="008F5983"/>
    <w:rsid w:val="009019F4"/>
    <w:rsid w:val="0090291D"/>
    <w:rsid w:val="00911A9C"/>
    <w:rsid w:val="009128F8"/>
    <w:rsid w:val="009158B0"/>
    <w:rsid w:val="00916167"/>
    <w:rsid w:val="009210A3"/>
    <w:rsid w:val="00921199"/>
    <w:rsid w:val="00922718"/>
    <w:rsid w:val="0092336B"/>
    <w:rsid w:val="009236D2"/>
    <w:rsid w:val="00923C38"/>
    <w:rsid w:val="00925EDC"/>
    <w:rsid w:val="0093065D"/>
    <w:rsid w:val="00932CF6"/>
    <w:rsid w:val="009365C4"/>
    <w:rsid w:val="0093760D"/>
    <w:rsid w:val="00937A57"/>
    <w:rsid w:val="00940B6E"/>
    <w:rsid w:val="00943518"/>
    <w:rsid w:val="00945B69"/>
    <w:rsid w:val="00947982"/>
    <w:rsid w:val="00947AF6"/>
    <w:rsid w:val="00947F28"/>
    <w:rsid w:val="009532A8"/>
    <w:rsid w:val="0095452A"/>
    <w:rsid w:val="00956C28"/>
    <w:rsid w:val="00956E61"/>
    <w:rsid w:val="0095783B"/>
    <w:rsid w:val="009628AF"/>
    <w:rsid w:val="00964766"/>
    <w:rsid w:val="00964AFE"/>
    <w:rsid w:val="00981AFB"/>
    <w:rsid w:val="0098455A"/>
    <w:rsid w:val="009846DD"/>
    <w:rsid w:val="00992A26"/>
    <w:rsid w:val="00993900"/>
    <w:rsid w:val="00994CC1"/>
    <w:rsid w:val="00994CD2"/>
    <w:rsid w:val="009A2198"/>
    <w:rsid w:val="009A2B8A"/>
    <w:rsid w:val="009A2E61"/>
    <w:rsid w:val="009A4392"/>
    <w:rsid w:val="009A48F8"/>
    <w:rsid w:val="009A56D8"/>
    <w:rsid w:val="009A7E90"/>
    <w:rsid w:val="009B114B"/>
    <w:rsid w:val="009B3884"/>
    <w:rsid w:val="009B4500"/>
    <w:rsid w:val="009B47F5"/>
    <w:rsid w:val="009B5366"/>
    <w:rsid w:val="009B62B1"/>
    <w:rsid w:val="009B63D6"/>
    <w:rsid w:val="009B63EF"/>
    <w:rsid w:val="009B7338"/>
    <w:rsid w:val="009C022C"/>
    <w:rsid w:val="009C0C07"/>
    <w:rsid w:val="009C1AA6"/>
    <w:rsid w:val="009C2A5D"/>
    <w:rsid w:val="009C3085"/>
    <w:rsid w:val="009C45DE"/>
    <w:rsid w:val="009D0A21"/>
    <w:rsid w:val="009D7222"/>
    <w:rsid w:val="009E08E7"/>
    <w:rsid w:val="009E0E77"/>
    <w:rsid w:val="009E3786"/>
    <w:rsid w:val="009E64BC"/>
    <w:rsid w:val="009F010C"/>
    <w:rsid w:val="009F0761"/>
    <w:rsid w:val="009F25F7"/>
    <w:rsid w:val="009F354F"/>
    <w:rsid w:val="009F7D28"/>
    <w:rsid w:val="00A03124"/>
    <w:rsid w:val="00A046B7"/>
    <w:rsid w:val="00A078CB"/>
    <w:rsid w:val="00A12012"/>
    <w:rsid w:val="00A122D4"/>
    <w:rsid w:val="00A14365"/>
    <w:rsid w:val="00A20406"/>
    <w:rsid w:val="00A206C0"/>
    <w:rsid w:val="00A22AE4"/>
    <w:rsid w:val="00A2435A"/>
    <w:rsid w:val="00A257DF"/>
    <w:rsid w:val="00A32567"/>
    <w:rsid w:val="00A403D5"/>
    <w:rsid w:val="00A41BA7"/>
    <w:rsid w:val="00A43BEE"/>
    <w:rsid w:val="00A47291"/>
    <w:rsid w:val="00A473D0"/>
    <w:rsid w:val="00A473E5"/>
    <w:rsid w:val="00A52097"/>
    <w:rsid w:val="00A5258F"/>
    <w:rsid w:val="00A5406F"/>
    <w:rsid w:val="00A56018"/>
    <w:rsid w:val="00A60DF0"/>
    <w:rsid w:val="00A6255E"/>
    <w:rsid w:val="00A67DD7"/>
    <w:rsid w:val="00A70228"/>
    <w:rsid w:val="00A70B9F"/>
    <w:rsid w:val="00A72F0C"/>
    <w:rsid w:val="00A7580D"/>
    <w:rsid w:val="00A8015C"/>
    <w:rsid w:val="00A8220D"/>
    <w:rsid w:val="00A840F9"/>
    <w:rsid w:val="00A86A63"/>
    <w:rsid w:val="00A87D67"/>
    <w:rsid w:val="00A945F2"/>
    <w:rsid w:val="00A94C0A"/>
    <w:rsid w:val="00A94FB3"/>
    <w:rsid w:val="00A955AA"/>
    <w:rsid w:val="00AA2D3D"/>
    <w:rsid w:val="00AA72A4"/>
    <w:rsid w:val="00AB291A"/>
    <w:rsid w:val="00AB4945"/>
    <w:rsid w:val="00AB5B1F"/>
    <w:rsid w:val="00AC044A"/>
    <w:rsid w:val="00AC08D8"/>
    <w:rsid w:val="00AC433C"/>
    <w:rsid w:val="00AC50D2"/>
    <w:rsid w:val="00AC6B79"/>
    <w:rsid w:val="00AC76D0"/>
    <w:rsid w:val="00AD4969"/>
    <w:rsid w:val="00AE5BC5"/>
    <w:rsid w:val="00AE649D"/>
    <w:rsid w:val="00AE7A0F"/>
    <w:rsid w:val="00AF0230"/>
    <w:rsid w:val="00AF0AD1"/>
    <w:rsid w:val="00AF7A30"/>
    <w:rsid w:val="00B013A7"/>
    <w:rsid w:val="00B0189B"/>
    <w:rsid w:val="00B034ED"/>
    <w:rsid w:val="00B0409C"/>
    <w:rsid w:val="00B07979"/>
    <w:rsid w:val="00B07A51"/>
    <w:rsid w:val="00B106B9"/>
    <w:rsid w:val="00B11997"/>
    <w:rsid w:val="00B22AD5"/>
    <w:rsid w:val="00B25EE6"/>
    <w:rsid w:val="00B309BE"/>
    <w:rsid w:val="00B35D69"/>
    <w:rsid w:val="00B36410"/>
    <w:rsid w:val="00B415EE"/>
    <w:rsid w:val="00B44A30"/>
    <w:rsid w:val="00B4599D"/>
    <w:rsid w:val="00B46C0C"/>
    <w:rsid w:val="00B505E8"/>
    <w:rsid w:val="00B516F2"/>
    <w:rsid w:val="00B518C4"/>
    <w:rsid w:val="00B51986"/>
    <w:rsid w:val="00B538AC"/>
    <w:rsid w:val="00B5452B"/>
    <w:rsid w:val="00B60990"/>
    <w:rsid w:val="00B62C9B"/>
    <w:rsid w:val="00B637BD"/>
    <w:rsid w:val="00B65D41"/>
    <w:rsid w:val="00B6785F"/>
    <w:rsid w:val="00B67B68"/>
    <w:rsid w:val="00B72727"/>
    <w:rsid w:val="00B74AC1"/>
    <w:rsid w:val="00B75A19"/>
    <w:rsid w:val="00B767BD"/>
    <w:rsid w:val="00B77B54"/>
    <w:rsid w:val="00B77DF3"/>
    <w:rsid w:val="00B77EED"/>
    <w:rsid w:val="00B8191F"/>
    <w:rsid w:val="00B819F4"/>
    <w:rsid w:val="00B81C7B"/>
    <w:rsid w:val="00B86F52"/>
    <w:rsid w:val="00B9395F"/>
    <w:rsid w:val="00B946E6"/>
    <w:rsid w:val="00B9494B"/>
    <w:rsid w:val="00B97570"/>
    <w:rsid w:val="00BA5476"/>
    <w:rsid w:val="00BA5607"/>
    <w:rsid w:val="00BA68C7"/>
    <w:rsid w:val="00BA6CE7"/>
    <w:rsid w:val="00BA721F"/>
    <w:rsid w:val="00BB2066"/>
    <w:rsid w:val="00BB33D4"/>
    <w:rsid w:val="00BB36E4"/>
    <w:rsid w:val="00BC4CB0"/>
    <w:rsid w:val="00BD26CE"/>
    <w:rsid w:val="00BD32E5"/>
    <w:rsid w:val="00BD36A8"/>
    <w:rsid w:val="00BD50CD"/>
    <w:rsid w:val="00BD56DA"/>
    <w:rsid w:val="00BE13F9"/>
    <w:rsid w:val="00BE34C7"/>
    <w:rsid w:val="00BE39A3"/>
    <w:rsid w:val="00BE475A"/>
    <w:rsid w:val="00BE6057"/>
    <w:rsid w:val="00BE62FE"/>
    <w:rsid w:val="00BE6F2B"/>
    <w:rsid w:val="00BE791D"/>
    <w:rsid w:val="00BF464B"/>
    <w:rsid w:val="00BF5B22"/>
    <w:rsid w:val="00C00FBC"/>
    <w:rsid w:val="00C036B0"/>
    <w:rsid w:val="00C03B41"/>
    <w:rsid w:val="00C045B9"/>
    <w:rsid w:val="00C04B1B"/>
    <w:rsid w:val="00C05732"/>
    <w:rsid w:val="00C066DD"/>
    <w:rsid w:val="00C06FCF"/>
    <w:rsid w:val="00C1046E"/>
    <w:rsid w:val="00C123C4"/>
    <w:rsid w:val="00C1264A"/>
    <w:rsid w:val="00C15A7C"/>
    <w:rsid w:val="00C16562"/>
    <w:rsid w:val="00C171B6"/>
    <w:rsid w:val="00C202D6"/>
    <w:rsid w:val="00C24A8E"/>
    <w:rsid w:val="00C25223"/>
    <w:rsid w:val="00C277D7"/>
    <w:rsid w:val="00C30901"/>
    <w:rsid w:val="00C33AC1"/>
    <w:rsid w:val="00C35723"/>
    <w:rsid w:val="00C376AB"/>
    <w:rsid w:val="00C44290"/>
    <w:rsid w:val="00C445D1"/>
    <w:rsid w:val="00C44DF6"/>
    <w:rsid w:val="00C46D0D"/>
    <w:rsid w:val="00C53100"/>
    <w:rsid w:val="00C54A07"/>
    <w:rsid w:val="00C57088"/>
    <w:rsid w:val="00C60E68"/>
    <w:rsid w:val="00C621CF"/>
    <w:rsid w:val="00C6414B"/>
    <w:rsid w:val="00C65077"/>
    <w:rsid w:val="00C65E89"/>
    <w:rsid w:val="00C65EA1"/>
    <w:rsid w:val="00C730C6"/>
    <w:rsid w:val="00C75C14"/>
    <w:rsid w:val="00C80CCF"/>
    <w:rsid w:val="00C818B9"/>
    <w:rsid w:val="00C861FF"/>
    <w:rsid w:val="00C86A51"/>
    <w:rsid w:val="00C879F6"/>
    <w:rsid w:val="00C87ECD"/>
    <w:rsid w:val="00C909D8"/>
    <w:rsid w:val="00C95831"/>
    <w:rsid w:val="00C96C66"/>
    <w:rsid w:val="00C97C41"/>
    <w:rsid w:val="00CA6AAF"/>
    <w:rsid w:val="00CA7EBB"/>
    <w:rsid w:val="00CA7F1A"/>
    <w:rsid w:val="00CB5842"/>
    <w:rsid w:val="00CB6C67"/>
    <w:rsid w:val="00CC3092"/>
    <w:rsid w:val="00CC4121"/>
    <w:rsid w:val="00CC4C4A"/>
    <w:rsid w:val="00CD165C"/>
    <w:rsid w:val="00CD3044"/>
    <w:rsid w:val="00CD3BC3"/>
    <w:rsid w:val="00CD45A5"/>
    <w:rsid w:val="00CD5308"/>
    <w:rsid w:val="00CD612E"/>
    <w:rsid w:val="00CD7226"/>
    <w:rsid w:val="00CE374D"/>
    <w:rsid w:val="00CE38B3"/>
    <w:rsid w:val="00CF1080"/>
    <w:rsid w:val="00CF157F"/>
    <w:rsid w:val="00CF243E"/>
    <w:rsid w:val="00CF5A2C"/>
    <w:rsid w:val="00CF6C73"/>
    <w:rsid w:val="00D00E13"/>
    <w:rsid w:val="00D02A0D"/>
    <w:rsid w:val="00D03BA5"/>
    <w:rsid w:val="00D059A9"/>
    <w:rsid w:val="00D07F08"/>
    <w:rsid w:val="00D1118B"/>
    <w:rsid w:val="00D11D1C"/>
    <w:rsid w:val="00D11D2D"/>
    <w:rsid w:val="00D12C2C"/>
    <w:rsid w:val="00D1511C"/>
    <w:rsid w:val="00D15C28"/>
    <w:rsid w:val="00D15D6A"/>
    <w:rsid w:val="00D17621"/>
    <w:rsid w:val="00D216D2"/>
    <w:rsid w:val="00D24F6E"/>
    <w:rsid w:val="00D26E1C"/>
    <w:rsid w:val="00D30574"/>
    <w:rsid w:val="00D31043"/>
    <w:rsid w:val="00D31A68"/>
    <w:rsid w:val="00D35561"/>
    <w:rsid w:val="00D35D9B"/>
    <w:rsid w:val="00D361FC"/>
    <w:rsid w:val="00D37E5F"/>
    <w:rsid w:val="00D43634"/>
    <w:rsid w:val="00D4389C"/>
    <w:rsid w:val="00D449AC"/>
    <w:rsid w:val="00D454DF"/>
    <w:rsid w:val="00D45F1E"/>
    <w:rsid w:val="00D50996"/>
    <w:rsid w:val="00D5181A"/>
    <w:rsid w:val="00D524A9"/>
    <w:rsid w:val="00D53FAC"/>
    <w:rsid w:val="00D56E4B"/>
    <w:rsid w:val="00D579AF"/>
    <w:rsid w:val="00D57D6B"/>
    <w:rsid w:val="00D65C8D"/>
    <w:rsid w:val="00D70EE8"/>
    <w:rsid w:val="00D7207C"/>
    <w:rsid w:val="00D73AFE"/>
    <w:rsid w:val="00D756C6"/>
    <w:rsid w:val="00D75E57"/>
    <w:rsid w:val="00D80B1F"/>
    <w:rsid w:val="00D81D51"/>
    <w:rsid w:val="00D822CC"/>
    <w:rsid w:val="00D850D0"/>
    <w:rsid w:val="00D879AF"/>
    <w:rsid w:val="00D912A5"/>
    <w:rsid w:val="00D92E03"/>
    <w:rsid w:val="00D94A9E"/>
    <w:rsid w:val="00D959C5"/>
    <w:rsid w:val="00D9727A"/>
    <w:rsid w:val="00D97F64"/>
    <w:rsid w:val="00DA316D"/>
    <w:rsid w:val="00DA36F8"/>
    <w:rsid w:val="00DA41E5"/>
    <w:rsid w:val="00DA463B"/>
    <w:rsid w:val="00DA4E62"/>
    <w:rsid w:val="00DB0A9B"/>
    <w:rsid w:val="00DB13D5"/>
    <w:rsid w:val="00DB3DB3"/>
    <w:rsid w:val="00DB4725"/>
    <w:rsid w:val="00DC1612"/>
    <w:rsid w:val="00DC2BF1"/>
    <w:rsid w:val="00DC35D3"/>
    <w:rsid w:val="00DC4DB7"/>
    <w:rsid w:val="00DC4DC8"/>
    <w:rsid w:val="00DC5898"/>
    <w:rsid w:val="00DD1C9C"/>
    <w:rsid w:val="00DD1F57"/>
    <w:rsid w:val="00DD2E54"/>
    <w:rsid w:val="00DD3672"/>
    <w:rsid w:val="00DD6A6D"/>
    <w:rsid w:val="00DD7BFF"/>
    <w:rsid w:val="00DE2320"/>
    <w:rsid w:val="00DE3D56"/>
    <w:rsid w:val="00DE65BD"/>
    <w:rsid w:val="00DF1425"/>
    <w:rsid w:val="00DF23FF"/>
    <w:rsid w:val="00DF3F48"/>
    <w:rsid w:val="00E00A9D"/>
    <w:rsid w:val="00E00E97"/>
    <w:rsid w:val="00E0191E"/>
    <w:rsid w:val="00E03186"/>
    <w:rsid w:val="00E06D22"/>
    <w:rsid w:val="00E10DDB"/>
    <w:rsid w:val="00E2050E"/>
    <w:rsid w:val="00E221EB"/>
    <w:rsid w:val="00E2302A"/>
    <w:rsid w:val="00E233DC"/>
    <w:rsid w:val="00E234DF"/>
    <w:rsid w:val="00E23B7D"/>
    <w:rsid w:val="00E263AA"/>
    <w:rsid w:val="00E34555"/>
    <w:rsid w:val="00E34E5C"/>
    <w:rsid w:val="00E3635C"/>
    <w:rsid w:val="00E373B2"/>
    <w:rsid w:val="00E40717"/>
    <w:rsid w:val="00E4282E"/>
    <w:rsid w:val="00E42C56"/>
    <w:rsid w:val="00E541C0"/>
    <w:rsid w:val="00E541E1"/>
    <w:rsid w:val="00E616BF"/>
    <w:rsid w:val="00E661B1"/>
    <w:rsid w:val="00E76E6C"/>
    <w:rsid w:val="00E770DB"/>
    <w:rsid w:val="00E8323D"/>
    <w:rsid w:val="00E8386A"/>
    <w:rsid w:val="00E869C1"/>
    <w:rsid w:val="00E923C6"/>
    <w:rsid w:val="00E93279"/>
    <w:rsid w:val="00E94641"/>
    <w:rsid w:val="00E94E6C"/>
    <w:rsid w:val="00E97DB7"/>
    <w:rsid w:val="00EA0234"/>
    <w:rsid w:val="00EA2D43"/>
    <w:rsid w:val="00EA3695"/>
    <w:rsid w:val="00EA495A"/>
    <w:rsid w:val="00EA5209"/>
    <w:rsid w:val="00EA6FA2"/>
    <w:rsid w:val="00EA7D87"/>
    <w:rsid w:val="00EB035E"/>
    <w:rsid w:val="00EB1580"/>
    <w:rsid w:val="00EB1671"/>
    <w:rsid w:val="00EB23B3"/>
    <w:rsid w:val="00EB36D0"/>
    <w:rsid w:val="00EB3E14"/>
    <w:rsid w:val="00EB6127"/>
    <w:rsid w:val="00EC0EDC"/>
    <w:rsid w:val="00EC1954"/>
    <w:rsid w:val="00EC30DB"/>
    <w:rsid w:val="00EC347F"/>
    <w:rsid w:val="00EC71A4"/>
    <w:rsid w:val="00ED2FD0"/>
    <w:rsid w:val="00ED4FCC"/>
    <w:rsid w:val="00ED720F"/>
    <w:rsid w:val="00ED755B"/>
    <w:rsid w:val="00EE35C5"/>
    <w:rsid w:val="00EE50CE"/>
    <w:rsid w:val="00EE6122"/>
    <w:rsid w:val="00EE7941"/>
    <w:rsid w:val="00EF1673"/>
    <w:rsid w:val="00EF28AF"/>
    <w:rsid w:val="00EF32B5"/>
    <w:rsid w:val="00EF6BDF"/>
    <w:rsid w:val="00EF79C7"/>
    <w:rsid w:val="00F01419"/>
    <w:rsid w:val="00F017B8"/>
    <w:rsid w:val="00F02C02"/>
    <w:rsid w:val="00F0556D"/>
    <w:rsid w:val="00F05949"/>
    <w:rsid w:val="00F16F7B"/>
    <w:rsid w:val="00F2106C"/>
    <w:rsid w:val="00F22513"/>
    <w:rsid w:val="00F22C4A"/>
    <w:rsid w:val="00F2584E"/>
    <w:rsid w:val="00F264C2"/>
    <w:rsid w:val="00F31CA2"/>
    <w:rsid w:val="00F31F47"/>
    <w:rsid w:val="00F32E90"/>
    <w:rsid w:val="00F3377E"/>
    <w:rsid w:val="00F3442F"/>
    <w:rsid w:val="00F34F80"/>
    <w:rsid w:val="00F3782C"/>
    <w:rsid w:val="00F4115B"/>
    <w:rsid w:val="00F44A2D"/>
    <w:rsid w:val="00F45B69"/>
    <w:rsid w:val="00F45CC1"/>
    <w:rsid w:val="00F471B7"/>
    <w:rsid w:val="00F51A06"/>
    <w:rsid w:val="00F52372"/>
    <w:rsid w:val="00F539A4"/>
    <w:rsid w:val="00F54122"/>
    <w:rsid w:val="00F568EE"/>
    <w:rsid w:val="00F5731A"/>
    <w:rsid w:val="00F60025"/>
    <w:rsid w:val="00F62E3E"/>
    <w:rsid w:val="00F66DAE"/>
    <w:rsid w:val="00F67769"/>
    <w:rsid w:val="00F67D20"/>
    <w:rsid w:val="00F7068C"/>
    <w:rsid w:val="00F70CFC"/>
    <w:rsid w:val="00F811F4"/>
    <w:rsid w:val="00F8390D"/>
    <w:rsid w:val="00F8422C"/>
    <w:rsid w:val="00F85A1B"/>
    <w:rsid w:val="00F85D00"/>
    <w:rsid w:val="00F91E62"/>
    <w:rsid w:val="00F91EF7"/>
    <w:rsid w:val="00F92D48"/>
    <w:rsid w:val="00F93FE6"/>
    <w:rsid w:val="00F94F9E"/>
    <w:rsid w:val="00F95339"/>
    <w:rsid w:val="00F975B3"/>
    <w:rsid w:val="00FA0DA4"/>
    <w:rsid w:val="00FA0E9A"/>
    <w:rsid w:val="00FA36A6"/>
    <w:rsid w:val="00FA5004"/>
    <w:rsid w:val="00FA6AEE"/>
    <w:rsid w:val="00FA6F32"/>
    <w:rsid w:val="00FA6FB3"/>
    <w:rsid w:val="00FA7972"/>
    <w:rsid w:val="00FB24F8"/>
    <w:rsid w:val="00FB2625"/>
    <w:rsid w:val="00FB3372"/>
    <w:rsid w:val="00FB4F28"/>
    <w:rsid w:val="00FB5336"/>
    <w:rsid w:val="00FC266C"/>
    <w:rsid w:val="00FC2ADB"/>
    <w:rsid w:val="00FC3465"/>
    <w:rsid w:val="00FC4472"/>
    <w:rsid w:val="00FD228C"/>
    <w:rsid w:val="00FD6478"/>
    <w:rsid w:val="00FD6B02"/>
    <w:rsid w:val="00FD70F1"/>
    <w:rsid w:val="00FE3F7C"/>
    <w:rsid w:val="00FF04E1"/>
    <w:rsid w:val="00FF34FC"/>
    <w:rsid w:val="00FF45DF"/>
    <w:rsid w:val="00FF4877"/>
    <w:rsid w:val="00FF56A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5952"/>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3D1C7-4A40-4511-9BD0-2AEEE0CC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7270</TotalTime>
  <Pages>27</Pages>
  <Words>47573</Words>
  <Characters>27117</Characters>
  <Application>Microsoft Office Word</Application>
  <DocSecurity>0</DocSecurity>
  <Lines>225</Lines>
  <Paragraphs>149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711</cp:revision>
  <cp:lastPrinted>2026-04-14T11:57:00Z</cp:lastPrinted>
  <dcterms:created xsi:type="dcterms:W3CDTF">2025-05-16T08:44:00Z</dcterms:created>
  <dcterms:modified xsi:type="dcterms:W3CDTF">2026-04-21T08:09:00Z</dcterms:modified>
</cp:coreProperties>
</file>