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B1088B">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11</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F007F0">
        <w:rPr>
          <w:color w:val="000000"/>
          <w:sz w:val="26"/>
          <w:szCs w:val="26"/>
          <w:u w:val="single"/>
          <w:lang w:val="uk-UA"/>
        </w:rPr>
        <w:t>11/вс-26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B1088B" w:rsidRPr="00B1088B" w:rsidRDefault="00B1088B" w:rsidP="00B1088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B1088B">
        <w:rPr>
          <w:color w:val="000000"/>
          <w:sz w:val="26"/>
          <w:szCs w:val="26"/>
          <w:lang w:val="uk-UA"/>
        </w:rPr>
        <w:t>Вища кваліфікаційна комісія суддів України у складі колегії:</w:t>
      </w:r>
    </w:p>
    <w:p w:rsidR="00B1088B" w:rsidRPr="00B1088B" w:rsidRDefault="00B1088B" w:rsidP="00B1088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B1088B" w:rsidRPr="00B1088B" w:rsidRDefault="00B1088B" w:rsidP="00B1088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B1088B">
        <w:rPr>
          <w:color w:val="000000"/>
          <w:sz w:val="26"/>
          <w:szCs w:val="26"/>
          <w:lang w:val="uk-UA"/>
        </w:rPr>
        <w:t>головуючого – Руслана СИДОРОВИЧА (доповідач),</w:t>
      </w:r>
    </w:p>
    <w:p w:rsidR="00B1088B" w:rsidRPr="00B1088B" w:rsidRDefault="00B1088B" w:rsidP="00B1088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B1088B" w:rsidP="00B1088B">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B1088B">
        <w:rPr>
          <w:color w:val="000000"/>
          <w:sz w:val="26"/>
          <w:szCs w:val="26"/>
          <w:lang w:val="uk-UA"/>
        </w:rPr>
        <w:t>членів Комісії: Людмили ВОЛКОВОЇ, Романа КИДИСЮКА,</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020FE1" w:rsidRPr="00020FE1">
        <w:rPr>
          <w:color w:val="000000"/>
          <w:sz w:val="26"/>
          <w:szCs w:val="26"/>
          <w:lang w:val="uk-UA"/>
        </w:rPr>
        <w:t>допуск канди</w:t>
      </w:r>
      <w:bookmarkStart w:id="0" w:name="_GoBack"/>
      <w:bookmarkEnd w:id="0"/>
      <w:r w:rsidR="00020FE1" w:rsidRPr="00020FE1">
        <w:rPr>
          <w:color w:val="000000"/>
          <w:sz w:val="26"/>
          <w:szCs w:val="26"/>
          <w:lang w:val="uk-UA"/>
        </w:rPr>
        <w:t xml:space="preserve">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Pr>
          <w:color w:val="000000"/>
          <w:sz w:val="26"/>
          <w:szCs w:val="26"/>
          <w:lang w:val="uk-UA"/>
        </w:rPr>
        <w:t>29 жовтня 2025 року № 193/зп-25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Pr="00865958">
        <w:rPr>
          <w:sz w:val="26"/>
          <w:szCs w:val="26"/>
          <w:lang w:val="uk-UA"/>
        </w:rPr>
        <w:t xml:space="preserve">2025 року № 193/зп-25 оголошено конкурс на зайняття вакантних посад суддів у Спеціалізованому окружному 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w:t>
      </w:r>
      <w:r w:rsidR="00017618">
        <w:rPr>
          <w:sz w:val="26"/>
          <w:szCs w:val="26"/>
          <w:lang w:val="uk-UA"/>
        </w:rPr>
        <w:t>К</w:t>
      </w:r>
      <w:r w:rsidRPr="0056378B">
        <w:rPr>
          <w:sz w:val="26"/>
          <w:szCs w:val="26"/>
          <w:lang w:val="uk-UA"/>
        </w:rPr>
        <w:t>онкурсі розглядається у складі постійних колегій Вищої кваліфікаційної комісії суддів України.</w:t>
      </w:r>
    </w:p>
    <w:p w:rsidR="0056378B"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Спеціалізованого окружного адміністративного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w:t>
      </w:r>
      <w:r w:rsidR="0056378B" w:rsidRPr="00B1088B">
        <w:rPr>
          <w:sz w:val="26"/>
          <w:szCs w:val="26"/>
          <w:vertAlign w:val="superscript"/>
          <w:lang w:val="uk-UA"/>
        </w:rPr>
        <w:t>3</w:t>
      </w:r>
      <w:r w:rsidR="0056378B" w:rsidRPr="0056378B">
        <w:rPr>
          <w:sz w:val="26"/>
          <w:szCs w:val="26"/>
          <w:lang w:val="uk-UA"/>
        </w:rPr>
        <w:t>, пунктом 85 розділу ХІІ Закону України «Про судоустрій і статус суддів».</w:t>
      </w:r>
    </w:p>
    <w:p w:rsidR="0056378B"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w:t>
      </w:r>
      <w:r w:rsidR="00B1088B">
        <w:rPr>
          <w:sz w:val="26"/>
          <w:szCs w:val="26"/>
          <w:lang w:val="uk-UA"/>
        </w:rPr>
        <w:t>м 1 частини четвертої статті 79</w:t>
      </w:r>
      <w:r w:rsidRPr="00B1088B">
        <w:rPr>
          <w:sz w:val="26"/>
          <w:szCs w:val="26"/>
          <w:vertAlign w:val="superscript"/>
          <w:lang w:val="uk-UA"/>
        </w:rPr>
        <w:t>3</w:t>
      </w:r>
      <w:r w:rsidRPr="00104645">
        <w:rPr>
          <w:sz w:val="26"/>
          <w:szCs w:val="26"/>
          <w:lang w:val="uk-UA"/>
        </w:rPr>
        <w:t xml:space="preserve">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193/зп-25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F204C1"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w:t>
      </w:r>
      <w:r w:rsidR="0056378B" w:rsidRPr="00B1088B">
        <w:rPr>
          <w:position w:val="0"/>
          <w:sz w:val="26"/>
          <w:szCs w:val="26"/>
          <w:vertAlign w:val="superscript"/>
          <w:lang w:val="uk-UA" w:eastAsia="uk-UA"/>
        </w:rPr>
        <w:t>3</w:t>
      </w:r>
      <w:r w:rsidR="0056378B" w:rsidRPr="0056378B">
        <w:rPr>
          <w:position w:val="0"/>
          <w:sz w:val="26"/>
          <w:szCs w:val="26"/>
          <w:lang w:val="uk-UA" w:eastAsia="uk-UA"/>
        </w:rPr>
        <w:t>, пунктом 85 розділу ХІІ Закону України «Про судоустрій і статус суддів»</w:t>
      </w:r>
      <w:r w:rsidRPr="006075C5">
        <w:rPr>
          <w:position w:val="0"/>
          <w:sz w:val="26"/>
          <w:szCs w:val="26"/>
          <w:lang w:val="uk-UA" w:eastAsia="uk-UA"/>
        </w:rPr>
        <w:t>.</w:t>
      </w:r>
    </w:p>
    <w:p w:rsidR="0056378B" w:rsidRPr="00B24699" w:rsidRDefault="0056378B"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p>
    <w:p w:rsidR="00AD5473"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lastRenderedPageBreak/>
        <w:t xml:space="preserve">Відповідно до автоматизованого розподілу справ на розгляд членів Комісії </w:t>
      </w:r>
      <w:proofErr w:type="spellStart"/>
      <w:r w:rsidR="003F5144">
        <w:rPr>
          <w:sz w:val="26"/>
          <w:szCs w:val="26"/>
          <w:lang w:val="uk-UA"/>
        </w:rPr>
        <w:t>Волкової</w:t>
      </w:r>
      <w:proofErr w:type="spellEnd"/>
      <w:r w:rsidR="003F5144">
        <w:rPr>
          <w:sz w:val="26"/>
          <w:szCs w:val="26"/>
          <w:lang w:val="uk-UA"/>
        </w:rPr>
        <w:t xml:space="preserve"> Л.М., </w:t>
      </w:r>
      <w:proofErr w:type="spellStart"/>
      <w:r w:rsidR="003F5144">
        <w:rPr>
          <w:sz w:val="26"/>
          <w:szCs w:val="26"/>
          <w:lang w:val="uk-UA"/>
        </w:rPr>
        <w:t>Кидисюка</w:t>
      </w:r>
      <w:proofErr w:type="spellEnd"/>
      <w:r w:rsidR="003F5144">
        <w:rPr>
          <w:sz w:val="26"/>
          <w:szCs w:val="26"/>
          <w:lang w:val="uk-UA"/>
        </w:rPr>
        <w:t xml:space="preserve"> Р.А., Сидоровича Р.М.</w:t>
      </w:r>
      <w:r w:rsidR="00E86213" w:rsidRPr="00E86213">
        <w:rPr>
          <w:sz w:val="26"/>
          <w:szCs w:val="26"/>
          <w:lang w:val="uk-UA"/>
        </w:rPr>
        <w:t xml:space="preserve"> надійшло </w:t>
      </w:r>
      <w:r w:rsidR="00017618">
        <w:rPr>
          <w:sz w:val="26"/>
          <w:szCs w:val="26"/>
          <w:lang w:val="uk-UA"/>
        </w:rPr>
        <w:t>41</w:t>
      </w:r>
      <w:r w:rsidR="007947CA">
        <w:rPr>
          <w:sz w:val="26"/>
          <w:szCs w:val="26"/>
          <w:lang w:val="uk-UA"/>
        </w:rPr>
        <w:t xml:space="preserve"> заяв</w:t>
      </w:r>
      <w:r w:rsidR="00453637">
        <w:rPr>
          <w:sz w:val="26"/>
          <w:szCs w:val="26"/>
          <w:lang w:val="uk-UA"/>
        </w:rPr>
        <w:t>а від</w:t>
      </w:r>
      <w:r w:rsidR="00E86213" w:rsidRPr="00E86213">
        <w:rPr>
          <w:sz w:val="26"/>
          <w:szCs w:val="26"/>
          <w:lang w:val="uk-UA"/>
        </w:rPr>
        <w:t xml:space="preserve"> осіб, які виявили намір брати участь у Конкурсі.</w:t>
      </w:r>
    </w:p>
    <w:p w:rsidR="00F204C1" w:rsidRPr="00F82471"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F82471">
        <w:rPr>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F82471">
        <w:rPr>
          <w:sz w:val="26"/>
          <w:szCs w:val="26"/>
          <w:lang w:val="uk-UA"/>
        </w:rPr>
        <w:t xml:space="preserve">онкурсі </w:t>
      </w:r>
      <w:r w:rsidR="00F82471" w:rsidRPr="00F82471">
        <w:rPr>
          <w:sz w:val="26"/>
          <w:szCs w:val="26"/>
          <w:lang w:val="uk-UA"/>
        </w:rPr>
        <w:t>28</w:t>
      </w:r>
      <w:r w:rsidRPr="00F82471">
        <w:rPr>
          <w:sz w:val="26"/>
          <w:szCs w:val="26"/>
          <w:lang w:val="uk-UA"/>
        </w:rPr>
        <w:t xml:space="preserve"> кандидатів.</w:t>
      </w:r>
    </w:p>
    <w:p w:rsidR="00F204C1" w:rsidRPr="00F82471"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F82471">
        <w:rPr>
          <w:sz w:val="26"/>
          <w:szCs w:val="26"/>
          <w:lang w:val="uk-UA"/>
        </w:rPr>
        <w:t xml:space="preserve">Урахувавши викладене, заслухавши </w:t>
      </w:r>
      <w:r w:rsidR="00C37A10" w:rsidRPr="00F82471">
        <w:rPr>
          <w:sz w:val="26"/>
          <w:szCs w:val="26"/>
          <w:lang w:val="uk-UA"/>
        </w:rPr>
        <w:t>доповідача</w:t>
      </w:r>
      <w:r w:rsidRPr="00F82471">
        <w:rPr>
          <w:sz w:val="26"/>
          <w:szCs w:val="26"/>
          <w:lang w:val="uk-UA"/>
        </w:rPr>
        <w:t>, Комісія дійшла висновку про допуск до проходження кваліфікаційного оціню</w:t>
      </w:r>
      <w:r w:rsidR="003E7E1D" w:rsidRPr="00F82471">
        <w:rPr>
          <w:sz w:val="26"/>
          <w:szCs w:val="26"/>
          <w:lang w:val="uk-UA"/>
        </w:rPr>
        <w:t>вання та участі в Конкурсі</w:t>
      </w:r>
      <w:r w:rsidR="00F704C4" w:rsidRPr="00F82471">
        <w:rPr>
          <w:color w:val="FF0000"/>
          <w:sz w:val="26"/>
          <w:szCs w:val="26"/>
          <w:lang w:val="uk-UA"/>
        </w:rPr>
        <w:t xml:space="preserve"> </w:t>
      </w:r>
      <w:r w:rsidR="00017618">
        <w:rPr>
          <w:sz w:val="26"/>
          <w:szCs w:val="26"/>
          <w:lang w:val="uk-UA"/>
        </w:rPr>
        <w:t>29 </w:t>
      </w:r>
      <w:r w:rsidRPr="00F82471">
        <w:rPr>
          <w:sz w:val="26"/>
          <w:szCs w:val="26"/>
          <w:lang w:val="uk-UA"/>
        </w:rPr>
        <w:t>кандидат</w:t>
      </w:r>
      <w:r w:rsidR="00017618">
        <w:rPr>
          <w:sz w:val="26"/>
          <w:szCs w:val="26"/>
          <w:lang w:val="uk-UA"/>
        </w:rPr>
        <w:t>ів</w:t>
      </w:r>
      <w:r w:rsidR="00B03B5C" w:rsidRPr="00F82471">
        <w:rPr>
          <w:sz w:val="26"/>
          <w:szCs w:val="26"/>
          <w:lang w:val="uk-UA"/>
        </w:rPr>
        <w:t>.</w:t>
      </w:r>
    </w:p>
    <w:p w:rsidR="00F204C1" w:rsidRPr="00F82471" w:rsidRDefault="00017618" w:rsidP="00814A14">
      <w:pPr>
        <w:pBdr>
          <w:top w:val="nil"/>
          <w:left w:val="nil"/>
          <w:bottom w:val="nil"/>
          <w:right w:val="nil"/>
          <w:between w:val="nil"/>
        </w:pBdr>
        <w:spacing w:line="240" w:lineRule="auto"/>
        <w:ind w:left="-2" w:firstLineChars="0" w:firstLine="709"/>
        <w:jc w:val="both"/>
        <w:rPr>
          <w:sz w:val="26"/>
          <w:szCs w:val="26"/>
          <w:lang w:val="uk-UA"/>
        </w:rPr>
      </w:pPr>
      <w:r>
        <w:rPr>
          <w:sz w:val="26"/>
          <w:szCs w:val="26"/>
          <w:lang w:val="uk-UA"/>
        </w:rPr>
        <w:t>Керуючись статтями 79</w:t>
      </w:r>
      <w:r w:rsidR="00A7047D" w:rsidRPr="00017618">
        <w:rPr>
          <w:sz w:val="26"/>
          <w:szCs w:val="26"/>
          <w:vertAlign w:val="superscript"/>
          <w:lang w:val="uk-UA"/>
        </w:rPr>
        <w:t>3</w:t>
      </w:r>
      <w:r w:rsidR="00A7047D" w:rsidRPr="00F82471">
        <w:rPr>
          <w:sz w:val="26"/>
          <w:szCs w:val="26"/>
          <w:lang w:val="uk-UA"/>
        </w:rPr>
        <w:t xml:space="preserve">, 83, 93, 101 Закону України «Про судоустрій і статус суддів», </w:t>
      </w:r>
      <w:r w:rsidR="00497C32" w:rsidRPr="00F82471">
        <w:rPr>
          <w:sz w:val="26"/>
          <w:szCs w:val="26"/>
          <w:lang w:val="uk-UA"/>
        </w:rPr>
        <w:t>Вища кваліфікаційна комісія суддів України</w:t>
      </w:r>
      <w:r w:rsidR="00A7047D" w:rsidRPr="00F82471">
        <w:rPr>
          <w:sz w:val="26"/>
          <w:szCs w:val="26"/>
          <w:lang w:val="uk-UA"/>
        </w:rPr>
        <w:t xml:space="preserve"> одноголосно</w:t>
      </w:r>
    </w:p>
    <w:p w:rsidR="00F204C1" w:rsidRPr="00F82471"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F82471"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F82471">
        <w:rPr>
          <w:color w:val="000000"/>
          <w:sz w:val="26"/>
          <w:szCs w:val="26"/>
          <w:lang w:val="uk-UA"/>
        </w:rPr>
        <w:t>вирішила:</w:t>
      </w:r>
    </w:p>
    <w:p w:rsidR="00F204C1" w:rsidRPr="00F82471"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F82471" w:rsidRDefault="00A7047D">
      <w:pPr>
        <w:pBdr>
          <w:top w:val="nil"/>
          <w:left w:val="nil"/>
          <w:bottom w:val="nil"/>
          <w:right w:val="nil"/>
          <w:between w:val="nil"/>
        </w:pBdr>
        <w:spacing w:line="240" w:lineRule="auto"/>
        <w:ind w:left="1" w:hanging="3"/>
        <w:jc w:val="both"/>
        <w:rPr>
          <w:color w:val="000000"/>
          <w:sz w:val="26"/>
          <w:szCs w:val="26"/>
          <w:lang w:val="uk-UA"/>
        </w:rPr>
      </w:pPr>
      <w:r w:rsidRPr="00F82471">
        <w:rPr>
          <w:color w:val="000000"/>
          <w:sz w:val="26"/>
          <w:szCs w:val="26"/>
          <w:lang w:val="uk-UA"/>
        </w:rPr>
        <w:t xml:space="preserve">допустити до проходження кваліфікаційного оцінювання та участі в конкурсі на зайняття </w:t>
      </w:r>
      <w:r w:rsidR="00865958" w:rsidRPr="00F82471">
        <w:rPr>
          <w:color w:val="000000"/>
          <w:sz w:val="26"/>
          <w:szCs w:val="26"/>
          <w:lang w:val="uk-UA"/>
        </w:rPr>
        <w:t xml:space="preserve">вакантних посад суддів у </w:t>
      </w:r>
      <w:r w:rsidR="006F5329" w:rsidRPr="00F82471">
        <w:rPr>
          <w:color w:val="000000"/>
          <w:sz w:val="26"/>
          <w:szCs w:val="26"/>
          <w:lang w:val="uk-UA"/>
        </w:rPr>
        <w:t>Спеціалізованому окружному адміністративному суді</w:t>
      </w:r>
      <w:r w:rsidRPr="00F82471">
        <w:rPr>
          <w:color w:val="000000"/>
          <w:sz w:val="26"/>
          <w:szCs w:val="26"/>
          <w:lang w:val="uk-UA"/>
        </w:rPr>
        <w:t xml:space="preserve">, оголошеному </w:t>
      </w:r>
      <w:r w:rsidR="00865958" w:rsidRPr="00F82471">
        <w:rPr>
          <w:color w:val="000000"/>
          <w:sz w:val="26"/>
          <w:szCs w:val="26"/>
          <w:lang w:val="uk-UA"/>
        </w:rPr>
        <w:t>рішенням Вищої кваліфікаційно</w:t>
      </w:r>
      <w:r w:rsidR="0020524F" w:rsidRPr="00F82471">
        <w:rPr>
          <w:color w:val="000000"/>
          <w:sz w:val="26"/>
          <w:szCs w:val="26"/>
          <w:lang w:val="uk-UA"/>
        </w:rPr>
        <w:t>ї комісії суддів України від 29 </w:t>
      </w:r>
      <w:r w:rsidR="00865958" w:rsidRPr="00F82471">
        <w:rPr>
          <w:color w:val="000000"/>
          <w:sz w:val="26"/>
          <w:szCs w:val="26"/>
          <w:lang w:val="uk-UA"/>
        </w:rPr>
        <w:t>жовтня 2025 року № 193/зп-25</w:t>
      </w:r>
      <w:r w:rsidRPr="00F82471">
        <w:rPr>
          <w:sz w:val="26"/>
          <w:szCs w:val="26"/>
          <w:lang w:val="uk-UA"/>
        </w:rPr>
        <w:t xml:space="preserve">, </w:t>
      </w:r>
      <w:r w:rsidR="00017618">
        <w:rPr>
          <w:sz w:val="26"/>
          <w:szCs w:val="26"/>
          <w:lang w:val="uk-UA"/>
        </w:rPr>
        <w:t>29</w:t>
      </w:r>
      <w:r w:rsidR="007947CA" w:rsidRPr="00F82471">
        <w:rPr>
          <w:sz w:val="26"/>
          <w:szCs w:val="26"/>
          <w:lang w:val="uk-UA"/>
        </w:rPr>
        <w:t xml:space="preserve"> </w:t>
      </w:r>
      <w:r w:rsidRPr="00F82471">
        <w:rPr>
          <w:sz w:val="26"/>
          <w:szCs w:val="26"/>
          <w:lang w:val="uk-UA"/>
        </w:rPr>
        <w:t xml:space="preserve">кандидатів </w:t>
      </w:r>
      <w:r w:rsidRPr="00F82471">
        <w:rPr>
          <w:color w:val="000000"/>
          <w:sz w:val="26"/>
          <w:szCs w:val="26"/>
          <w:lang w:val="uk-UA"/>
        </w:rPr>
        <w:t>згідно з додатком.</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3F5144" w:rsidRPr="005D042A" w:rsidTr="00480175">
        <w:tc>
          <w:tcPr>
            <w:tcW w:w="4961" w:type="dxa"/>
          </w:tcPr>
          <w:p w:rsidR="003F5144" w:rsidRPr="003F5144" w:rsidRDefault="003F5144" w:rsidP="00480175">
            <w:pPr>
              <w:spacing w:after="240"/>
              <w:ind w:left="1" w:hanging="3"/>
              <w:rPr>
                <w:rFonts w:ascii="Times New Roman" w:eastAsia="Times New Roman" w:hAnsi="Times New Roman" w:cs="Times New Roman"/>
                <w:color w:val="000000"/>
                <w:sz w:val="26"/>
                <w:szCs w:val="26"/>
                <w:lang w:val="uk-UA"/>
              </w:rPr>
            </w:pPr>
            <w:r w:rsidRPr="003F5144">
              <w:rPr>
                <w:rFonts w:ascii="Times New Roman" w:eastAsia="Times New Roman" w:hAnsi="Times New Roman" w:cs="Times New Roman"/>
                <w:color w:val="000000"/>
                <w:sz w:val="26"/>
                <w:szCs w:val="26"/>
                <w:lang w:val="uk-UA"/>
              </w:rPr>
              <w:t>Головуючий</w:t>
            </w:r>
          </w:p>
        </w:tc>
        <w:tc>
          <w:tcPr>
            <w:tcW w:w="5104" w:type="dxa"/>
          </w:tcPr>
          <w:p w:rsidR="003F5144" w:rsidRPr="003F5144" w:rsidRDefault="003F5144" w:rsidP="00480175">
            <w:pPr>
              <w:spacing w:after="240"/>
              <w:ind w:leftChars="902" w:left="2168" w:hanging="3"/>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Pr="003F5144">
              <w:rPr>
                <w:rFonts w:ascii="Times New Roman" w:eastAsia="Times New Roman" w:hAnsi="Times New Roman" w:cs="Times New Roman"/>
                <w:color w:val="000000"/>
                <w:sz w:val="26"/>
                <w:szCs w:val="26"/>
                <w:lang w:val="uk-UA"/>
              </w:rPr>
              <w:t xml:space="preserve">Руслан СИДОРОВИЧ </w:t>
            </w:r>
          </w:p>
        </w:tc>
      </w:tr>
      <w:tr w:rsidR="003F5144" w:rsidRPr="005D042A" w:rsidTr="00480175">
        <w:tc>
          <w:tcPr>
            <w:tcW w:w="4961" w:type="dxa"/>
          </w:tcPr>
          <w:p w:rsidR="003F5144" w:rsidRPr="003F5144" w:rsidRDefault="003F5144" w:rsidP="00480175">
            <w:pPr>
              <w:spacing w:after="240"/>
              <w:ind w:left="1" w:hanging="3"/>
              <w:rPr>
                <w:rFonts w:ascii="Times New Roman" w:eastAsia="Times New Roman" w:hAnsi="Times New Roman" w:cs="Times New Roman"/>
                <w:color w:val="000000"/>
                <w:sz w:val="26"/>
                <w:szCs w:val="26"/>
                <w:lang w:val="uk-UA"/>
              </w:rPr>
            </w:pPr>
            <w:r w:rsidRPr="003F5144">
              <w:rPr>
                <w:rFonts w:ascii="Times New Roman" w:eastAsia="Times New Roman" w:hAnsi="Times New Roman" w:cs="Times New Roman"/>
                <w:color w:val="000000"/>
                <w:sz w:val="26"/>
                <w:szCs w:val="26"/>
                <w:lang w:val="uk-UA"/>
              </w:rPr>
              <w:t>Члени Комісії:</w:t>
            </w:r>
          </w:p>
        </w:tc>
        <w:tc>
          <w:tcPr>
            <w:tcW w:w="5104" w:type="dxa"/>
          </w:tcPr>
          <w:p w:rsidR="003F5144" w:rsidRPr="003F5144" w:rsidRDefault="003F5144" w:rsidP="00480175">
            <w:pPr>
              <w:spacing w:after="240"/>
              <w:ind w:leftChars="902" w:left="2168" w:hanging="3"/>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Pr="003F5144">
              <w:rPr>
                <w:rFonts w:ascii="Times New Roman" w:eastAsia="Times New Roman" w:hAnsi="Times New Roman" w:cs="Times New Roman"/>
                <w:color w:val="000000"/>
                <w:sz w:val="26"/>
                <w:szCs w:val="26"/>
                <w:lang w:val="uk-UA"/>
              </w:rPr>
              <w:t>Людмила ВОЛКОВА</w:t>
            </w:r>
          </w:p>
        </w:tc>
      </w:tr>
      <w:tr w:rsidR="003F5144" w:rsidRPr="005D042A" w:rsidTr="00480175">
        <w:tc>
          <w:tcPr>
            <w:tcW w:w="4961" w:type="dxa"/>
          </w:tcPr>
          <w:p w:rsidR="003F5144" w:rsidRPr="003F5144" w:rsidRDefault="003F5144" w:rsidP="00480175">
            <w:pPr>
              <w:spacing w:after="240"/>
              <w:ind w:left="1" w:hanging="3"/>
              <w:rPr>
                <w:rFonts w:ascii="Times New Roman" w:eastAsia="Times New Roman" w:hAnsi="Times New Roman" w:cs="Times New Roman"/>
                <w:color w:val="000000"/>
                <w:sz w:val="26"/>
                <w:szCs w:val="26"/>
                <w:lang w:val="uk-UA"/>
              </w:rPr>
            </w:pPr>
          </w:p>
        </w:tc>
        <w:tc>
          <w:tcPr>
            <w:tcW w:w="5104" w:type="dxa"/>
          </w:tcPr>
          <w:p w:rsidR="003F5144" w:rsidRPr="003F5144" w:rsidRDefault="003F5144" w:rsidP="00480175">
            <w:pPr>
              <w:spacing w:after="240"/>
              <w:ind w:leftChars="902" w:left="2168" w:hanging="3"/>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Pr="003F5144">
              <w:rPr>
                <w:rFonts w:ascii="Times New Roman" w:eastAsia="Times New Roman" w:hAnsi="Times New Roman" w:cs="Times New Roman"/>
                <w:color w:val="000000"/>
                <w:sz w:val="26"/>
                <w:szCs w:val="26"/>
                <w:lang w:val="uk-UA"/>
              </w:rPr>
              <w:t xml:space="preserve">Роман КИДИСЮК </w:t>
            </w:r>
          </w:p>
        </w:tc>
      </w:tr>
    </w:tbl>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r>
        <w:rPr>
          <w:color w:val="000000"/>
          <w:sz w:val="26"/>
          <w:szCs w:val="26"/>
          <w:lang w:val="uk-UA"/>
        </w:rPr>
        <w:t xml:space="preserve"> </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rsidP="00B506EE">
      <w:pPr>
        <w:pBdr>
          <w:top w:val="nil"/>
          <w:left w:val="nil"/>
          <w:bottom w:val="nil"/>
          <w:right w:val="nil"/>
          <w:between w:val="nil"/>
        </w:pBdr>
        <w:shd w:val="clear" w:color="auto" w:fill="FFFFFF"/>
        <w:spacing w:line="240" w:lineRule="auto"/>
        <w:ind w:leftChars="0" w:left="0" w:firstLineChars="0" w:firstLine="0"/>
        <w:jc w:val="both"/>
        <w:rPr>
          <w:color w:val="000000"/>
          <w:sz w:val="26"/>
          <w:szCs w:val="26"/>
          <w:lang w:val="uk-UA"/>
        </w:rPr>
      </w:pPr>
    </w:p>
    <w:sectPr w:rsidR="009C7727" w:rsidRPr="00526D9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7CFF" w:rsidRDefault="00807CFF">
      <w:pPr>
        <w:spacing w:line="240" w:lineRule="auto"/>
        <w:ind w:left="0" w:hanging="2"/>
      </w:pPr>
      <w:r>
        <w:separator/>
      </w:r>
    </w:p>
  </w:endnote>
  <w:endnote w:type="continuationSeparator" w:id="0">
    <w:p w:rsidR="00807CFF" w:rsidRDefault="00807C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7CFF" w:rsidRDefault="00807CFF">
      <w:pPr>
        <w:spacing w:line="240" w:lineRule="auto"/>
        <w:ind w:left="0" w:hanging="2"/>
      </w:pPr>
      <w:r>
        <w:separator/>
      </w:r>
    </w:p>
  </w:footnote>
  <w:footnote w:type="continuationSeparator" w:id="0">
    <w:p w:rsidR="00807CFF" w:rsidRDefault="00807C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17618">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17618"/>
    <w:rsid w:val="00020FE1"/>
    <w:rsid w:val="000345A1"/>
    <w:rsid w:val="000449D4"/>
    <w:rsid w:val="000A038B"/>
    <w:rsid w:val="00104645"/>
    <w:rsid w:val="00126007"/>
    <w:rsid w:val="00131290"/>
    <w:rsid w:val="001613DE"/>
    <w:rsid w:val="00167AF2"/>
    <w:rsid w:val="00171716"/>
    <w:rsid w:val="00172F13"/>
    <w:rsid w:val="001E0372"/>
    <w:rsid w:val="0020524F"/>
    <w:rsid w:val="002152EC"/>
    <w:rsid w:val="002B779A"/>
    <w:rsid w:val="002D5EAE"/>
    <w:rsid w:val="002E0731"/>
    <w:rsid w:val="002E73D7"/>
    <w:rsid w:val="00350D8D"/>
    <w:rsid w:val="0035795F"/>
    <w:rsid w:val="0036704E"/>
    <w:rsid w:val="00371855"/>
    <w:rsid w:val="00386688"/>
    <w:rsid w:val="00386BA7"/>
    <w:rsid w:val="003A0D64"/>
    <w:rsid w:val="003B41A1"/>
    <w:rsid w:val="003E7588"/>
    <w:rsid w:val="003E7E1D"/>
    <w:rsid w:val="003F5144"/>
    <w:rsid w:val="00405032"/>
    <w:rsid w:val="00405E08"/>
    <w:rsid w:val="00426E9A"/>
    <w:rsid w:val="00440EA9"/>
    <w:rsid w:val="004434F5"/>
    <w:rsid w:val="00451B51"/>
    <w:rsid w:val="00453637"/>
    <w:rsid w:val="00473548"/>
    <w:rsid w:val="004873BF"/>
    <w:rsid w:val="004879AB"/>
    <w:rsid w:val="00497C32"/>
    <w:rsid w:val="004B62AF"/>
    <w:rsid w:val="004D3128"/>
    <w:rsid w:val="004D750E"/>
    <w:rsid w:val="004F19F6"/>
    <w:rsid w:val="00526D94"/>
    <w:rsid w:val="00550F83"/>
    <w:rsid w:val="0056378B"/>
    <w:rsid w:val="00576DAB"/>
    <w:rsid w:val="00584D29"/>
    <w:rsid w:val="005A3ABB"/>
    <w:rsid w:val="005D170C"/>
    <w:rsid w:val="005D6590"/>
    <w:rsid w:val="006075C5"/>
    <w:rsid w:val="00636BC3"/>
    <w:rsid w:val="006773F7"/>
    <w:rsid w:val="006849FF"/>
    <w:rsid w:val="00690243"/>
    <w:rsid w:val="006C35C1"/>
    <w:rsid w:val="006C6EBA"/>
    <w:rsid w:val="006C7A20"/>
    <w:rsid w:val="006D03EE"/>
    <w:rsid w:val="006D4438"/>
    <w:rsid w:val="006F5329"/>
    <w:rsid w:val="0070721A"/>
    <w:rsid w:val="00747FB7"/>
    <w:rsid w:val="00751F20"/>
    <w:rsid w:val="007634C2"/>
    <w:rsid w:val="007744DF"/>
    <w:rsid w:val="00787252"/>
    <w:rsid w:val="007947CA"/>
    <w:rsid w:val="007D6497"/>
    <w:rsid w:val="00807CFF"/>
    <w:rsid w:val="00814A14"/>
    <w:rsid w:val="00837D96"/>
    <w:rsid w:val="00865958"/>
    <w:rsid w:val="00915EA0"/>
    <w:rsid w:val="0094613D"/>
    <w:rsid w:val="00947BF0"/>
    <w:rsid w:val="0095177F"/>
    <w:rsid w:val="0095243F"/>
    <w:rsid w:val="00960AD0"/>
    <w:rsid w:val="009A27E8"/>
    <w:rsid w:val="009A56D9"/>
    <w:rsid w:val="009C7727"/>
    <w:rsid w:val="00A34D8A"/>
    <w:rsid w:val="00A415BA"/>
    <w:rsid w:val="00A4230B"/>
    <w:rsid w:val="00A507F1"/>
    <w:rsid w:val="00A65935"/>
    <w:rsid w:val="00A7047D"/>
    <w:rsid w:val="00AD5473"/>
    <w:rsid w:val="00AE09EB"/>
    <w:rsid w:val="00AE6309"/>
    <w:rsid w:val="00AF0E5C"/>
    <w:rsid w:val="00B03B5C"/>
    <w:rsid w:val="00B07E27"/>
    <w:rsid w:val="00B1088B"/>
    <w:rsid w:val="00B11A8E"/>
    <w:rsid w:val="00B22AA0"/>
    <w:rsid w:val="00B24699"/>
    <w:rsid w:val="00B36F44"/>
    <w:rsid w:val="00B506EE"/>
    <w:rsid w:val="00B71B65"/>
    <w:rsid w:val="00B83290"/>
    <w:rsid w:val="00B854E3"/>
    <w:rsid w:val="00BB02AA"/>
    <w:rsid w:val="00BD1D9A"/>
    <w:rsid w:val="00BF23A4"/>
    <w:rsid w:val="00BF2802"/>
    <w:rsid w:val="00C30F89"/>
    <w:rsid w:val="00C37A10"/>
    <w:rsid w:val="00C53AB0"/>
    <w:rsid w:val="00C5573D"/>
    <w:rsid w:val="00C61DD9"/>
    <w:rsid w:val="00C84315"/>
    <w:rsid w:val="00CB395D"/>
    <w:rsid w:val="00CC0A97"/>
    <w:rsid w:val="00CD024D"/>
    <w:rsid w:val="00D12185"/>
    <w:rsid w:val="00D373EA"/>
    <w:rsid w:val="00D40F93"/>
    <w:rsid w:val="00D4132D"/>
    <w:rsid w:val="00DF0C5C"/>
    <w:rsid w:val="00E0055E"/>
    <w:rsid w:val="00E132B5"/>
    <w:rsid w:val="00E53FBB"/>
    <w:rsid w:val="00E762F0"/>
    <w:rsid w:val="00E86213"/>
    <w:rsid w:val="00E97AA1"/>
    <w:rsid w:val="00ED0A4B"/>
    <w:rsid w:val="00ED1202"/>
    <w:rsid w:val="00F007F0"/>
    <w:rsid w:val="00F204C1"/>
    <w:rsid w:val="00F33EE4"/>
    <w:rsid w:val="00F704C4"/>
    <w:rsid w:val="00F82471"/>
    <w:rsid w:val="00F97933"/>
    <w:rsid w:val="00FB0A69"/>
    <w:rsid w:val="00FB2325"/>
    <w:rsid w:val="00FE0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512E"/>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3F51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C8AAFC-3F48-4F04-AFD6-6D018600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1989</Words>
  <Characters>1135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4</cp:revision>
  <cp:lastPrinted>2026-02-09T10:44:00Z</cp:lastPrinted>
  <dcterms:created xsi:type="dcterms:W3CDTF">2026-02-12T07:08:00Z</dcterms:created>
  <dcterms:modified xsi:type="dcterms:W3CDTF">2026-02-13T07:40:00Z</dcterms:modified>
</cp:coreProperties>
</file>