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0E0FA9" w:rsidRDefault="00413747">
      <w:pPr>
        <w:spacing w:after="0" w:line="240" w:lineRule="auto"/>
        <w:jc w:val="center"/>
        <w:rPr>
          <w:rFonts w:ascii="Times New Roman" w:eastAsia="Times New Roman" w:hAnsi="Times New Roman"/>
          <w:color w:val="000000" w:themeColor="text1"/>
          <w:sz w:val="24"/>
          <w:szCs w:val="24"/>
        </w:rPr>
      </w:pPr>
      <w:r w:rsidRPr="000E0FA9">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0E0FA9" w:rsidRDefault="00504243">
      <w:pPr>
        <w:spacing w:after="0" w:line="240" w:lineRule="auto"/>
        <w:rPr>
          <w:rFonts w:ascii="Times New Roman" w:eastAsia="Times New Roman" w:hAnsi="Times New Roman"/>
          <w:color w:val="000000" w:themeColor="text1"/>
          <w:sz w:val="27"/>
          <w:szCs w:val="27"/>
        </w:rPr>
      </w:pPr>
    </w:p>
    <w:p w:rsidR="00504243" w:rsidRPr="000E0FA9" w:rsidRDefault="00413747">
      <w:pPr>
        <w:widowControl w:val="0"/>
        <w:spacing w:after="0"/>
        <w:jc w:val="center"/>
        <w:rPr>
          <w:rFonts w:ascii="Times New Roman" w:eastAsia="Times New Roman" w:hAnsi="Times New Roman"/>
          <w:color w:val="000000" w:themeColor="text1"/>
          <w:sz w:val="36"/>
          <w:szCs w:val="36"/>
        </w:rPr>
      </w:pPr>
      <w:r w:rsidRPr="000E0FA9">
        <w:rPr>
          <w:rFonts w:ascii="Times New Roman" w:eastAsia="Times New Roman" w:hAnsi="Times New Roman"/>
          <w:color w:val="000000" w:themeColor="text1"/>
          <w:sz w:val="36"/>
          <w:szCs w:val="36"/>
        </w:rPr>
        <w:t>ВИЩА КВАЛІФІКАЦІЙНА КОМІСІЯ СУДДІВ УКРАЇНИ</w:t>
      </w:r>
    </w:p>
    <w:p w:rsidR="00504243" w:rsidRPr="000E0FA9" w:rsidRDefault="00504243">
      <w:pPr>
        <w:spacing w:after="0" w:line="240" w:lineRule="auto"/>
        <w:jc w:val="center"/>
        <w:rPr>
          <w:rFonts w:ascii="Times New Roman" w:eastAsia="Times New Roman" w:hAnsi="Times New Roman"/>
          <w:color w:val="000000" w:themeColor="text1"/>
          <w:sz w:val="27"/>
          <w:szCs w:val="27"/>
        </w:rPr>
      </w:pPr>
    </w:p>
    <w:p w:rsidR="00504243" w:rsidRPr="003568FB" w:rsidRDefault="006E60D5" w:rsidP="00352BCE">
      <w:pPr>
        <w:spacing w:after="360" w:line="320" w:lineRule="exact"/>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0</w:t>
      </w:r>
      <w:r w:rsidR="00182CD5" w:rsidRPr="003568FB">
        <w:rPr>
          <w:rFonts w:ascii="Times New Roman" w:eastAsia="Times New Roman" w:hAnsi="Times New Roman"/>
          <w:color w:val="000000" w:themeColor="text1"/>
          <w:sz w:val="26"/>
          <w:szCs w:val="26"/>
        </w:rPr>
        <w:t>2</w:t>
      </w:r>
      <w:r w:rsidR="00413747"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квітня</w:t>
      </w:r>
      <w:r w:rsidR="00413747" w:rsidRPr="003568FB">
        <w:rPr>
          <w:rFonts w:ascii="Times New Roman" w:eastAsia="Times New Roman" w:hAnsi="Times New Roman"/>
          <w:color w:val="000000" w:themeColor="text1"/>
          <w:sz w:val="26"/>
          <w:szCs w:val="26"/>
        </w:rPr>
        <w:t xml:space="preserve"> 202</w:t>
      </w:r>
      <w:r w:rsidR="00182CD5" w:rsidRPr="003568FB">
        <w:rPr>
          <w:rFonts w:ascii="Times New Roman" w:eastAsia="Times New Roman" w:hAnsi="Times New Roman"/>
          <w:color w:val="000000" w:themeColor="text1"/>
          <w:sz w:val="26"/>
          <w:szCs w:val="26"/>
        </w:rPr>
        <w:t>6</w:t>
      </w:r>
      <w:r w:rsidR="00413747" w:rsidRPr="003568FB">
        <w:rPr>
          <w:rFonts w:ascii="Times New Roman" w:eastAsia="Times New Roman" w:hAnsi="Times New Roman"/>
          <w:color w:val="000000" w:themeColor="text1"/>
          <w:sz w:val="26"/>
          <w:szCs w:val="26"/>
        </w:rPr>
        <w:t xml:space="preserve"> року </w:t>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413747" w:rsidRPr="003568FB">
        <w:rPr>
          <w:rFonts w:ascii="Times New Roman" w:eastAsia="Times New Roman" w:hAnsi="Times New Roman"/>
          <w:color w:val="000000" w:themeColor="text1"/>
          <w:sz w:val="26"/>
          <w:szCs w:val="26"/>
        </w:rPr>
        <w:tab/>
      </w:r>
      <w:r w:rsidR="00FA7972" w:rsidRPr="003568FB">
        <w:rPr>
          <w:rFonts w:ascii="Times New Roman" w:eastAsia="Times New Roman" w:hAnsi="Times New Roman"/>
          <w:color w:val="000000" w:themeColor="text1"/>
          <w:sz w:val="26"/>
          <w:szCs w:val="26"/>
        </w:rPr>
        <w:tab/>
      </w:r>
      <w:r w:rsidR="003568FB">
        <w:rPr>
          <w:rFonts w:ascii="Times New Roman" w:eastAsia="Times New Roman" w:hAnsi="Times New Roman"/>
          <w:color w:val="000000" w:themeColor="text1"/>
          <w:sz w:val="26"/>
          <w:szCs w:val="26"/>
        </w:rPr>
        <w:t xml:space="preserve">  </w:t>
      </w:r>
      <w:r w:rsidR="00413747" w:rsidRPr="003568FB">
        <w:rPr>
          <w:rFonts w:ascii="Times New Roman" w:eastAsia="Times New Roman" w:hAnsi="Times New Roman"/>
          <w:color w:val="000000" w:themeColor="text1"/>
          <w:sz w:val="26"/>
          <w:szCs w:val="26"/>
        </w:rPr>
        <w:t xml:space="preserve"> м. Київ</w:t>
      </w:r>
    </w:p>
    <w:p w:rsidR="00504243" w:rsidRPr="003568FB" w:rsidRDefault="00413747" w:rsidP="00352BCE">
      <w:pPr>
        <w:spacing w:after="360" w:line="320" w:lineRule="exact"/>
        <w:ind w:right="57"/>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Р І Ш Е Н Н Я  № </w:t>
      </w:r>
      <w:r w:rsidR="008053F8">
        <w:rPr>
          <w:rFonts w:ascii="Times New Roman" w:eastAsia="Times New Roman" w:hAnsi="Times New Roman"/>
          <w:color w:val="000000" w:themeColor="text1"/>
          <w:sz w:val="26"/>
          <w:szCs w:val="26"/>
          <w:u w:val="single"/>
        </w:rPr>
        <w:t>119/ас-26</w:t>
      </w:r>
    </w:p>
    <w:p w:rsidR="00504243" w:rsidRPr="003568FB" w:rsidRDefault="00413747" w:rsidP="00352BCE">
      <w:pPr>
        <w:spacing w:after="360" w:line="320" w:lineRule="exact"/>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Вища кваліфікаційна комісія суддів України у складі </w:t>
      </w:r>
      <w:r w:rsidR="009B114B" w:rsidRPr="003568FB">
        <w:rPr>
          <w:rFonts w:ascii="Times New Roman" w:eastAsia="Times New Roman" w:hAnsi="Times New Roman"/>
          <w:color w:val="000000" w:themeColor="text1"/>
          <w:sz w:val="26"/>
          <w:szCs w:val="26"/>
        </w:rPr>
        <w:t>колегії</w:t>
      </w:r>
      <w:r w:rsidRPr="003568FB">
        <w:rPr>
          <w:rFonts w:ascii="Times New Roman" w:eastAsia="Times New Roman" w:hAnsi="Times New Roman"/>
          <w:color w:val="000000" w:themeColor="text1"/>
          <w:sz w:val="26"/>
          <w:szCs w:val="26"/>
        </w:rPr>
        <w:t>:</w:t>
      </w:r>
    </w:p>
    <w:p w:rsidR="00504243" w:rsidRPr="003568FB" w:rsidRDefault="00413747" w:rsidP="00352BCE">
      <w:pPr>
        <w:shd w:val="clear" w:color="auto" w:fill="FFFFFF"/>
        <w:spacing w:after="360" w:line="320" w:lineRule="exact"/>
        <w:jc w:val="both"/>
        <w:rPr>
          <w:rFonts w:ascii="Times New Roman" w:eastAsia="Times New Roman" w:hAnsi="Times New Roman"/>
          <w:color w:val="000000" w:themeColor="text1"/>
          <w:sz w:val="26"/>
          <w:szCs w:val="26"/>
          <w:highlight w:val="yellow"/>
        </w:rPr>
      </w:pPr>
      <w:r w:rsidRPr="003568FB">
        <w:rPr>
          <w:rFonts w:ascii="Times New Roman" w:eastAsia="Times New Roman" w:hAnsi="Times New Roman"/>
          <w:color w:val="000000" w:themeColor="text1"/>
          <w:sz w:val="26"/>
          <w:szCs w:val="26"/>
        </w:rPr>
        <w:t xml:space="preserve">головуючого – </w:t>
      </w:r>
      <w:r w:rsidR="009B114B" w:rsidRPr="003568FB">
        <w:rPr>
          <w:rFonts w:ascii="Times New Roman" w:eastAsia="Times New Roman" w:hAnsi="Times New Roman"/>
          <w:color w:val="000000" w:themeColor="text1"/>
          <w:sz w:val="26"/>
          <w:szCs w:val="26"/>
          <w:highlight w:val="white"/>
        </w:rPr>
        <w:t>Руслана СИДОРОВИЧА</w:t>
      </w:r>
      <w:r w:rsidR="009B114B" w:rsidRPr="003568FB">
        <w:rPr>
          <w:rFonts w:ascii="Times New Roman" w:eastAsia="Times New Roman" w:hAnsi="Times New Roman"/>
          <w:color w:val="000000" w:themeColor="text1"/>
          <w:sz w:val="26"/>
          <w:szCs w:val="26"/>
        </w:rPr>
        <w:t xml:space="preserve"> (доповідач)</w:t>
      </w:r>
      <w:r w:rsidRPr="003568FB">
        <w:rPr>
          <w:rFonts w:ascii="Times New Roman" w:eastAsia="Times New Roman" w:hAnsi="Times New Roman"/>
          <w:color w:val="000000" w:themeColor="text1"/>
          <w:sz w:val="26"/>
          <w:szCs w:val="26"/>
        </w:rPr>
        <w:t>,</w:t>
      </w:r>
    </w:p>
    <w:p w:rsidR="00504243" w:rsidRPr="003568FB" w:rsidRDefault="00413747" w:rsidP="00352BCE">
      <w:pPr>
        <w:spacing w:after="360" w:line="320" w:lineRule="exact"/>
        <w:jc w:val="both"/>
        <w:rPr>
          <w:rFonts w:ascii="Times New Roman" w:eastAsia="Times New Roman" w:hAnsi="Times New Roman"/>
          <w:color w:val="000000" w:themeColor="text1"/>
          <w:sz w:val="26"/>
          <w:szCs w:val="26"/>
          <w:highlight w:val="white"/>
        </w:rPr>
      </w:pPr>
      <w:r w:rsidRPr="003568FB">
        <w:rPr>
          <w:rFonts w:ascii="Times New Roman" w:eastAsia="Times New Roman" w:hAnsi="Times New Roman"/>
          <w:color w:val="000000" w:themeColor="text1"/>
          <w:sz w:val="26"/>
          <w:szCs w:val="26"/>
        </w:rPr>
        <w:t xml:space="preserve">членів Комісії: </w:t>
      </w:r>
      <w:r w:rsidR="009B114B" w:rsidRPr="003568FB">
        <w:rPr>
          <w:rFonts w:ascii="Times New Roman" w:eastAsia="Times New Roman" w:hAnsi="Times New Roman"/>
          <w:color w:val="000000" w:themeColor="text1"/>
          <w:sz w:val="26"/>
          <w:szCs w:val="26"/>
        </w:rPr>
        <w:t>Людмили ВОЛКОВОЇ</w:t>
      </w:r>
      <w:r w:rsidRPr="003568FB">
        <w:rPr>
          <w:rFonts w:ascii="Times New Roman" w:eastAsia="Times New Roman" w:hAnsi="Times New Roman"/>
          <w:color w:val="000000" w:themeColor="text1"/>
          <w:sz w:val="26"/>
          <w:szCs w:val="26"/>
          <w:highlight w:val="white"/>
        </w:rPr>
        <w:t>, Романа КИДИСЮКА,</w:t>
      </w:r>
    </w:p>
    <w:p w:rsidR="00504243" w:rsidRPr="003568FB" w:rsidRDefault="00413747" w:rsidP="00352BCE">
      <w:pPr>
        <w:pBdr>
          <w:top w:val="nil"/>
          <w:left w:val="nil"/>
          <w:bottom w:val="nil"/>
          <w:right w:val="nil"/>
          <w:between w:val="nil"/>
        </w:pBdr>
        <w:spacing w:after="360" w:line="320" w:lineRule="exact"/>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за участі:</w:t>
      </w:r>
    </w:p>
    <w:p w:rsidR="00504243" w:rsidRPr="003568FB" w:rsidRDefault="00413747" w:rsidP="00352BCE">
      <w:pPr>
        <w:pBdr>
          <w:top w:val="nil"/>
          <w:left w:val="nil"/>
          <w:bottom w:val="nil"/>
          <w:right w:val="nil"/>
          <w:between w:val="nil"/>
        </w:pBdr>
        <w:spacing w:after="360" w:line="320" w:lineRule="exact"/>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кандидата на посаду судді </w:t>
      </w:r>
      <w:r w:rsidRPr="003568FB">
        <w:rPr>
          <w:rFonts w:ascii="Times New Roman" w:eastAsia="Times New Roman" w:hAnsi="Times New Roman"/>
          <w:color w:val="000000" w:themeColor="text1"/>
          <w:sz w:val="26"/>
          <w:szCs w:val="26"/>
          <w:highlight w:val="white"/>
        </w:rPr>
        <w:t xml:space="preserve">апеляційного </w:t>
      </w:r>
      <w:r w:rsidR="009B114B" w:rsidRPr="003568FB">
        <w:rPr>
          <w:rFonts w:ascii="Times New Roman" w:eastAsia="Times New Roman" w:hAnsi="Times New Roman"/>
          <w:color w:val="000000" w:themeColor="text1"/>
          <w:sz w:val="26"/>
          <w:szCs w:val="26"/>
          <w:highlight w:val="white"/>
        </w:rPr>
        <w:t>загального</w:t>
      </w:r>
      <w:r w:rsidRPr="003568FB">
        <w:rPr>
          <w:rFonts w:ascii="Times New Roman" w:eastAsia="Times New Roman" w:hAnsi="Times New Roman"/>
          <w:color w:val="000000" w:themeColor="text1"/>
          <w:sz w:val="26"/>
          <w:szCs w:val="26"/>
          <w:highlight w:val="white"/>
        </w:rPr>
        <w:t xml:space="preserve"> суду </w:t>
      </w:r>
      <w:r w:rsidR="00CA7898" w:rsidRPr="003568FB">
        <w:rPr>
          <w:rFonts w:ascii="Times New Roman" w:eastAsia="Times New Roman" w:hAnsi="Times New Roman"/>
          <w:color w:val="000000" w:themeColor="text1"/>
          <w:sz w:val="26"/>
          <w:szCs w:val="26"/>
          <w:highlight w:val="white"/>
        </w:rPr>
        <w:t>Тетяни КРУЦЕНКО</w:t>
      </w:r>
      <w:r w:rsidRPr="003568FB">
        <w:rPr>
          <w:rFonts w:ascii="Times New Roman" w:eastAsia="Times New Roman" w:hAnsi="Times New Roman"/>
          <w:color w:val="000000" w:themeColor="text1"/>
          <w:sz w:val="26"/>
          <w:szCs w:val="26"/>
        </w:rPr>
        <w:t>,</w:t>
      </w:r>
    </w:p>
    <w:p w:rsidR="00504243" w:rsidRPr="003568FB" w:rsidRDefault="00413747" w:rsidP="00352BCE">
      <w:pPr>
        <w:pBdr>
          <w:top w:val="nil"/>
          <w:left w:val="nil"/>
          <w:bottom w:val="nil"/>
          <w:right w:val="nil"/>
          <w:between w:val="nil"/>
        </w:pBdr>
        <w:spacing w:after="360" w:line="320" w:lineRule="exact"/>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представника Громадської ради доброчесності </w:t>
      </w:r>
      <w:r w:rsidR="00A237D2" w:rsidRPr="003568FB">
        <w:rPr>
          <w:rFonts w:ascii="Times New Roman" w:eastAsia="Times New Roman" w:hAnsi="Times New Roman"/>
          <w:color w:val="000000" w:themeColor="text1"/>
          <w:sz w:val="26"/>
          <w:szCs w:val="26"/>
        </w:rPr>
        <w:t>Дмитра ТУЗОВА</w:t>
      </w:r>
      <w:r w:rsidRPr="003568FB">
        <w:rPr>
          <w:rFonts w:ascii="Times New Roman" w:eastAsia="Times New Roman" w:hAnsi="Times New Roman"/>
          <w:color w:val="000000" w:themeColor="text1"/>
          <w:sz w:val="26"/>
          <w:szCs w:val="26"/>
        </w:rPr>
        <w:t>,</w:t>
      </w:r>
    </w:p>
    <w:p w:rsidR="00504243" w:rsidRPr="003568FB" w:rsidRDefault="00413747" w:rsidP="00352BCE">
      <w:pPr>
        <w:shd w:val="clear" w:color="auto" w:fill="FFFFFF"/>
        <w:tabs>
          <w:tab w:val="left" w:pos="3969"/>
        </w:tabs>
        <w:spacing w:after="360" w:line="320" w:lineRule="exact"/>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розглянувши питання про </w:t>
      </w:r>
      <w:r w:rsidR="009B114B" w:rsidRPr="003568FB">
        <w:rPr>
          <w:rFonts w:ascii="Times New Roman" w:eastAsia="Times New Roman" w:hAnsi="Times New Roman"/>
          <w:color w:val="000000" w:themeColor="text1"/>
          <w:sz w:val="26"/>
          <w:szCs w:val="26"/>
        </w:rPr>
        <w:t xml:space="preserve">встановлення результатів спеціальної перевірки, </w:t>
      </w:r>
      <w:r w:rsidRPr="003568FB">
        <w:rPr>
          <w:rFonts w:ascii="Times New Roman" w:eastAsia="Times New Roman" w:hAnsi="Times New Roman"/>
          <w:color w:val="000000" w:themeColor="text1"/>
          <w:sz w:val="26"/>
          <w:szCs w:val="26"/>
        </w:rPr>
        <w:t xml:space="preserve">дослідження досьє, проведення співбесіди та визначення результатів кваліфікаційного оцінювання </w:t>
      </w:r>
      <w:r w:rsidRPr="003568FB">
        <w:rPr>
          <w:rFonts w:ascii="Times New Roman" w:eastAsia="Times New Roman" w:hAnsi="Times New Roman"/>
          <w:color w:val="000000" w:themeColor="text1"/>
          <w:sz w:val="26"/>
          <w:szCs w:val="26"/>
          <w:highlight w:val="white"/>
        </w:rPr>
        <w:t>кандидата на посад</w:t>
      </w:r>
      <w:r w:rsidR="009F010C" w:rsidRPr="003568FB">
        <w:rPr>
          <w:rFonts w:ascii="Times New Roman" w:eastAsia="Times New Roman" w:hAnsi="Times New Roman"/>
          <w:color w:val="000000" w:themeColor="text1"/>
          <w:sz w:val="26"/>
          <w:szCs w:val="26"/>
          <w:highlight w:val="white"/>
        </w:rPr>
        <w:t>у</w:t>
      </w:r>
      <w:r w:rsidRPr="003568FB">
        <w:rPr>
          <w:rFonts w:ascii="Times New Roman" w:eastAsia="Times New Roman" w:hAnsi="Times New Roman"/>
          <w:color w:val="000000" w:themeColor="text1"/>
          <w:sz w:val="26"/>
          <w:szCs w:val="26"/>
          <w:highlight w:val="white"/>
        </w:rPr>
        <w:t xml:space="preserve"> судді апеляційного </w:t>
      </w:r>
      <w:r w:rsidR="009B114B" w:rsidRPr="003568FB">
        <w:rPr>
          <w:rFonts w:ascii="Times New Roman" w:eastAsia="Times New Roman" w:hAnsi="Times New Roman"/>
          <w:color w:val="000000" w:themeColor="text1"/>
          <w:sz w:val="26"/>
          <w:szCs w:val="26"/>
          <w:highlight w:val="white"/>
        </w:rPr>
        <w:t>загального</w:t>
      </w:r>
      <w:r w:rsidRPr="003568FB">
        <w:rPr>
          <w:rFonts w:ascii="Times New Roman" w:eastAsia="Times New Roman" w:hAnsi="Times New Roman"/>
          <w:color w:val="000000" w:themeColor="text1"/>
          <w:sz w:val="26"/>
          <w:szCs w:val="26"/>
          <w:highlight w:val="white"/>
        </w:rPr>
        <w:t xml:space="preserve"> суду </w:t>
      </w:r>
      <w:r w:rsidR="00CA7898" w:rsidRPr="003568FB">
        <w:rPr>
          <w:rFonts w:ascii="Times New Roman" w:eastAsia="Times New Roman" w:hAnsi="Times New Roman"/>
          <w:color w:val="000000" w:themeColor="text1"/>
          <w:sz w:val="26"/>
          <w:szCs w:val="26"/>
          <w:highlight w:val="white"/>
        </w:rPr>
        <w:t>Круценко Тетяни Віталіївни</w:t>
      </w:r>
      <w:r w:rsidRPr="003568FB">
        <w:rPr>
          <w:rFonts w:ascii="Times New Roman" w:eastAsia="Times New Roman" w:hAnsi="Times New Roman"/>
          <w:color w:val="000000" w:themeColor="text1"/>
          <w:sz w:val="26"/>
          <w:szCs w:val="26"/>
          <w:highlight w:val="white"/>
        </w:rPr>
        <w:t xml:space="preserve"> </w:t>
      </w:r>
      <w:r w:rsidR="009F010C" w:rsidRPr="003568FB">
        <w:rPr>
          <w:rFonts w:ascii="Times New Roman" w:eastAsia="Times New Roman" w:hAnsi="Times New Roman"/>
          <w:color w:val="000000" w:themeColor="text1"/>
          <w:sz w:val="26"/>
          <w:szCs w:val="26"/>
          <w:highlight w:val="white"/>
        </w:rPr>
        <w:t>в</w:t>
      </w:r>
      <w:r w:rsidRPr="003568FB">
        <w:rPr>
          <w:rFonts w:ascii="Times New Roman" w:eastAsia="Times New Roman" w:hAnsi="Times New Roman"/>
          <w:color w:val="000000" w:themeColor="text1"/>
          <w:sz w:val="26"/>
          <w:szCs w:val="26"/>
          <w:highlight w:val="white"/>
        </w:rPr>
        <w:t xml:space="preserve"> межах конкурсу, оголошеного рішенням Комісії від 14 вересня 2023 року №</w:t>
      </w:r>
      <w:r w:rsidR="003568FB">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94/зп-23 (зі змінами)</w:t>
      </w:r>
      <w:r w:rsidRPr="003568FB">
        <w:rPr>
          <w:rFonts w:ascii="Times New Roman" w:eastAsia="Times New Roman" w:hAnsi="Times New Roman"/>
          <w:color w:val="000000" w:themeColor="text1"/>
          <w:sz w:val="26"/>
          <w:szCs w:val="26"/>
        </w:rPr>
        <w:t>,</w:t>
      </w:r>
    </w:p>
    <w:p w:rsidR="00504243" w:rsidRPr="003568FB" w:rsidRDefault="00413747" w:rsidP="00352BCE">
      <w:pPr>
        <w:spacing w:after="360" w:line="320" w:lineRule="exact"/>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встановила:</w:t>
      </w:r>
    </w:p>
    <w:p w:rsidR="00504243" w:rsidRPr="003568FB" w:rsidRDefault="00413747" w:rsidP="00A83B39">
      <w:pPr>
        <w:numPr>
          <w:ilvl w:val="0"/>
          <w:numId w:val="1"/>
        </w:numPr>
        <w:pBdr>
          <w:top w:val="nil"/>
          <w:left w:val="nil"/>
          <w:bottom w:val="nil"/>
          <w:right w:val="nil"/>
          <w:between w:val="nil"/>
        </w:pBdr>
        <w:spacing w:after="120" w:line="320" w:lineRule="exact"/>
        <w:ind w:left="0" w:firstLine="1134"/>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 xml:space="preserve">Стислий виклад інформації про кар’єру та кваліфікаційне оцінювання </w:t>
      </w:r>
      <w:r w:rsidR="004E5A5B" w:rsidRPr="003568FB">
        <w:rPr>
          <w:rFonts w:ascii="Times New Roman" w:eastAsia="Times New Roman" w:hAnsi="Times New Roman"/>
          <w:b/>
          <w:color w:val="000000" w:themeColor="text1"/>
          <w:sz w:val="26"/>
          <w:szCs w:val="26"/>
        </w:rPr>
        <w:t>кандидата</w:t>
      </w:r>
      <w:r w:rsidRPr="003568FB">
        <w:rPr>
          <w:rFonts w:ascii="Times New Roman" w:eastAsia="Times New Roman" w:hAnsi="Times New Roman"/>
          <w:b/>
          <w:color w:val="000000" w:themeColor="text1"/>
          <w:sz w:val="26"/>
          <w:szCs w:val="26"/>
        </w:rPr>
        <w:t>.</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Рішенням Комісії від 14 вересня 2023 року № 94/зп-23 (зі змінами) оголошено конкурс на зайняття 550 вакантних посад суддів в апеляційних судах (далі</w:t>
      </w:r>
      <w:r w:rsid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 Конкурс).</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До Комісії у встановлений строк із заявою про участь </w:t>
      </w:r>
      <w:r w:rsidR="004E5A5B"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Конкурсі зверну</w:t>
      </w:r>
      <w:r w:rsidR="00CA7898" w:rsidRPr="003568FB">
        <w:rPr>
          <w:rFonts w:ascii="Times New Roman" w:eastAsia="Times New Roman" w:hAnsi="Times New Roman"/>
          <w:color w:val="000000" w:themeColor="text1"/>
          <w:sz w:val="26"/>
          <w:szCs w:val="26"/>
        </w:rPr>
        <w:t>лась</w:t>
      </w:r>
      <w:r w:rsidRPr="003568FB">
        <w:rPr>
          <w:rFonts w:ascii="Times New Roman" w:eastAsia="Times New Roman" w:hAnsi="Times New Roman"/>
          <w:color w:val="000000" w:themeColor="text1"/>
          <w:sz w:val="26"/>
          <w:szCs w:val="26"/>
        </w:rPr>
        <w:t xml:space="preserve"> </w:t>
      </w:r>
      <w:r w:rsidR="00CA7898" w:rsidRPr="003568FB">
        <w:rPr>
          <w:rFonts w:ascii="Times New Roman" w:eastAsia="Times New Roman" w:hAnsi="Times New Roman"/>
          <w:color w:val="000000" w:themeColor="text1"/>
          <w:sz w:val="26"/>
          <w:szCs w:val="26"/>
          <w:highlight w:val="white"/>
        </w:rPr>
        <w:t>Круценко Тетяна Віталіївна</w:t>
      </w:r>
      <w:r w:rsidR="004A2FA4" w:rsidRPr="003568FB">
        <w:rPr>
          <w:rFonts w:ascii="Times New Roman" w:eastAsia="Times New Roman" w:hAnsi="Times New Roman"/>
          <w:color w:val="000000" w:themeColor="text1"/>
          <w:sz w:val="26"/>
          <w:szCs w:val="26"/>
          <w:highlight w:val="white"/>
        </w:rPr>
        <w:t xml:space="preserve"> </w:t>
      </w:r>
      <w:r w:rsidRPr="003568FB">
        <w:rPr>
          <w:rFonts w:ascii="Times New Roman" w:eastAsia="Times New Roman" w:hAnsi="Times New Roman"/>
          <w:color w:val="000000" w:themeColor="text1"/>
          <w:sz w:val="26"/>
          <w:szCs w:val="26"/>
        </w:rPr>
        <w:t xml:space="preserve">як особа, яка відповідає вимогам, </w:t>
      </w:r>
      <w:r w:rsidR="004E5A5B" w:rsidRPr="003568FB">
        <w:rPr>
          <w:rFonts w:ascii="Times New Roman" w:eastAsia="Times New Roman" w:hAnsi="Times New Roman"/>
          <w:color w:val="000000" w:themeColor="text1"/>
          <w:sz w:val="26"/>
          <w:szCs w:val="26"/>
        </w:rPr>
        <w:t>виз</w:t>
      </w:r>
      <w:r w:rsidR="00FF4877" w:rsidRPr="003568FB">
        <w:rPr>
          <w:rFonts w:ascii="Times New Roman" w:eastAsia="Times New Roman" w:hAnsi="Times New Roman"/>
          <w:color w:val="000000" w:themeColor="text1"/>
          <w:sz w:val="26"/>
          <w:szCs w:val="26"/>
        </w:rPr>
        <w:t>н</w:t>
      </w:r>
      <w:r w:rsidR="004E5A5B" w:rsidRPr="003568FB">
        <w:rPr>
          <w:rFonts w:ascii="Times New Roman" w:eastAsia="Times New Roman" w:hAnsi="Times New Roman"/>
          <w:color w:val="000000" w:themeColor="text1"/>
          <w:sz w:val="26"/>
          <w:szCs w:val="26"/>
        </w:rPr>
        <w:t>аченим</w:t>
      </w:r>
      <w:r w:rsidRPr="003568FB">
        <w:rPr>
          <w:rFonts w:ascii="Times New Roman" w:eastAsia="Times New Roman" w:hAnsi="Times New Roman"/>
          <w:color w:val="000000" w:themeColor="text1"/>
          <w:sz w:val="26"/>
          <w:szCs w:val="26"/>
        </w:rPr>
        <w:t xml:space="preserve"> </w:t>
      </w:r>
      <w:r w:rsidR="009B114B" w:rsidRPr="003568FB">
        <w:rPr>
          <w:rFonts w:ascii="Times New Roman" w:eastAsia="Times New Roman" w:hAnsi="Times New Roman"/>
          <w:color w:val="000000" w:themeColor="text1"/>
          <w:sz w:val="26"/>
          <w:szCs w:val="26"/>
        </w:rPr>
        <w:t>пунктом </w:t>
      </w:r>
      <w:r w:rsidR="00CA7898" w:rsidRPr="003568FB">
        <w:rPr>
          <w:rFonts w:ascii="Times New Roman" w:eastAsia="Times New Roman" w:hAnsi="Times New Roman"/>
          <w:color w:val="000000" w:themeColor="text1"/>
          <w:sz w:val="26"/>
          <w:szCs w:val="26"/>
        </w:rPr>
        <w:t>3</w:t>
      </w:r>
      <w:r w:rsidR="009B114B"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частин</w:t>
      </w:r>
      <w:r w:rsidR="009B114B" w:rsidRPr="003568FB">
        <w:rPr>
          <w:rFonts w:ascii="Times New Roman" w:eastAsia="Times New Roman" w:hAnsi="Times New Roman"/>
          <w:color w:val="000000" w:themeColor="text1"/>
          <w:sz w:val="26"/>
          <w:szCs w:val="26"/>
        </w:rPr>
        <w:t>и</w:t>
      </w:r>
      <w:r w:rsidRPr="003568FB">
        <w:rPr>
          <w:rFonts w:ascii="Times New Roman" w:eastAsia="Times New Roman" w:hAnsi="Times New Roman"/>
          <w:color w:val="000000" w:themeColor="text1"/>
          <w:sz w:val="26"/>
          <w:szCs w:val="26"/>
        </w:rPr>
        <w:t xml:space="preserve"> першо</w:t>
      </w:r>
      <w:r w:rsidR="009B114B" w:rsidRPr="003568FB">
        <w:rPr>
          <w:rFonts w:ascii="Times New Roman" w:eastAsia="Times New Roman" w:hAnsi="Times New Roman"/>
          <w:color w:val="000000" w:themeColor="text1"/>
          <w:sz w:val="26"/>
          <w:szCs w:val="26"/>
        </w:rPr>
        <w:t>ї</w:t>
      </w:r>
      <w:r w:rsidRPr="003568FB">
        <w:rPr>
          <w:rFonts w:ascii="Times New Roman" w:eastAsia="Times New Roman" w:hAnsi="Times New Roman"/>
          <w:color w:val="000000" w:themeColor="text1"/>
          <w:sz w:val="26"/>
          <w:szCs w:val="26"/>
        </w:rPr>
        <w:t xml:space="preserve"> статті</w:t>
      </w:r>
      <w:r w:rsidR="009B114B"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 xml:space="preserve">28 Закону України «Про судоустрій і статус суддів» (далі – Закон), тобто </w:t>
      </w:r>
      <w:r w:rsidR="00CA7898" w:rsidRPr="003568FB">
        <w:rPr>
          <w:rFonts w:ascii="Times New Roman" w:hAnsi="Times New Roman"/>
          <w:color w:val="333333"/>
          <w:sz w:val="26"/>
          <w:szCs w:val="26"/>
          <w:shd w:val="clear" w:color="auto" w:fill="FFFFFF"/>
        </w:rPr>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Pr="003568FB">
        <w:rPr>
          <w:rFonts w:ascii="Times New Roman" w:eastAsia="Times New Roman" w:hAnsi="Times New Roman"/>
          <w:color w:val="000000" w:themeColor="text1"/>
          <w:sz w:val="26"/>
          <w:szCs w:val="26"/>
        </w:rPr>
        <w:t>.</w:t>
      </w:r>
    </w:p>
    <w:p w:rsidR="00EE5500" w:rsidRPr="003568FB" w:rsidRDefault="00EE5500"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lastRenderedPageBreak/>
        <w:t>Так, на підставі рішення Одеської обласної кваліфікаційно-дисциплінарної комісії адвокатури від 26 вересня 1997 року № 12 Круценко Т.В. отримала право на заняття адвокатською діяльністю.</w:t>
      </w:r>
    </w:p>
    <w:p w:rsidR="00504243" w:rsidRPr="003568FB" w:rsidRDefault="009B114B"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Рішенням Комісії від 04 березня 2024 року № </w:t>
      </w:r>
      <w:r w:rsidR="00EE5500" w:rsidRPr="003568FB">
        <w:rPr>
          <w:rFonts w:ascii="Times New Roman" w:hAnsi="Times New Roman"/>
          <w:sz w:val="26"/>
          <w:szCs w:val="26"/>
        </w:rPr>
        <w:t>147</w:t>
      </w:r>
      <w:r w:rsidRPr="003568FB">
        <w:rPr>
          <w:rFonts w:ascii="Times New Roman" w:hAnsi="Times New Roman"/>
          <w:sz w:val="26"/>
          <w:szCs w:val="26"/>
        </w:rPr>
        <w:t xml:space="preserve">/ас-24 </w:t>
      </w:r>
      <w:r w:rsidR="00EE5500" w:rsidRPr="003568FB">
        <w:rPr>
          <w:rFonts w:ascii="Times New Roman" w:hAnsi="Times New Roman"/>
          <w:sz w:val="26"/>
          <w:szCs w:val="26"/>
        </w:rPr>
        <w:t>Круценко Т.В.</w:t>
      </w:r>
      <w:r w:rsidRPr="003568FB">
        <w:rPr>
          <w:rFonts w:ascii="Times New Roman" w:hAnsi="Times New Roman"/>
          <w:sz w:val="26"/>
          <w:szCs w:val="26"/>
        </w:rPr>
        <w:t xml:space="preserve"> допущено до проходження кваліфікаційного оцінювання та участі в </w:t>
      </w:r>
      <w:r w:rsidR="00182CD5" w:rsidRPr="003568FB">
        <w:rPr>
          <w:rFonts w:ascii="Times New Roman" w:hAnsi="Times New Roman"/>
          <w:sz w:val="26"/>
          <w:szCs w:val="26"/>
        </w:rPr>
        <w:t>К</w:t>
      </w:r>
      <w:r w:rsidRPr="003568FB">
        <w:rPr>
          <w:rFonts w:ascii="Times New Roman" w:hAnsi="Times New Roman"/>
          <w:sz w:val="26"/>
          <w:szCs w:val="26"/>
        </w:rPr>
        <w:t>онкурсі як так</w:t>
      </w:r>
      <w:r w:rsidR="00EE5500" w:rsidRPr="003568FB">
        <w:rPr>
          <w:rFonts w:ascii="Times New Roman" w:hAnsi="Times New Roman"/>
          <w:sz w:val="26"/>
          <w:szCs w:val="26"/>
        </w:rPr>
        <w:t>у</w:t>
      </w:r>
      <w:r w:rsidRPr="003568FB">
        <w:rPr>
          <w:rFonts w:ascii="Times New Roman" w:hAnsi="Times New Roman"/>
          <w:sz w:val="26"/>
          <w:szCs w:val="26"/>
        </w:rPr>
        <w:t>, що в порядку та строки, визначені Комісією, пода</w:t>
      </w:r>
      <w:r w:rsidR="00EE5500" w:rsidRPr="003568FB">
        <w:rPr>
          <w:rFonts w:ascii="Times New Roman" w:hAnsi="Times New Roman"/>
          <w:sz w:val="26"/>
          <w:szCs w:val="26"/>
        </w:rPr>
        <w:t>ла</w:t>
      </w:r>
      <w:r w:rsidRPr="003568FB">
        <w:rPr>
          <w:rFonts w:ascii="Times New Roman" w:hAnsi="Times New Roman"/>
          <w:sz w:val="26"/>
          <w:szCs w:val="26"/>
        </w:rPr>
        <w:t xml:space="preserve">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r w:rsidR="00413747" w:rsidRPr="003568FB">
        <w:rPr>
          <w:rFonts w:ascii="Times New Roman" w:eastAsia="Times New Roman" w:hAnsi="Times New Roman"/>
          <w:color w:val="000000" w:themeColor="text1"/>
          <w:sz w:val="26"/>
          <w:szCs w:val="26"/>
        </w:rPr>
        <w:t>.</w:t>
      </w:r>
    </w:p>
    <w:p w:rsidR="00504243" w:rsidRPr="003568FB" w:rsidRDefault="004A2FA4"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Рішенням Комісії </w:t>
      </w:r>
      <w:r w:rsidR="00463200" w:rsidRPr="003568FB">
        <w:rPr>
          <w:rFonts w:ascii="Times New Roman" w:hAnsi="Times New Roman"/>
          <w:sz w:val="26"/>
          <w:szCs w:val="26"/>
        </w:rPr>
        <w:t xml:space="preserve">від 21 жовтня 2024 року № 323/зп-24 </w:t>
      </w:r>
      <w:r w:rsidRPr="003568FB">
        <w:rPr>
          <w:rFonts w:ascii="Times New Roman" w:hAnsi="Times New Roman"/>
          <w:sz w:val="26"/>
          <w:szCs w:val="26"/>
        </w:rPr>
        <w:t xml:space="preserve">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w:t>
      </w:r>
      <w:r w:rsidR="00295EFA" w:rsidRPr="003568FB">
        <w:rPr>
          <w:rFonts w:ascii="Times New Roman" w:hAnsi="Times New Roman"/>
          <w:sz w:val="26"/>
          <w:szCs w:val="26"/>
        </w:rPr>
        <w:t>Круценко Т.В.</w:t>
      </w:r>
      <w:r w:rsidRPr="003568FB">
        <w:rPr>
          <w:rFonts w:ascii="Times New Roman" w:hAnsi="Times New Roman"/>
          <w:sz w:val="26"/>
          <w:szCs w:val="26"/>
        </w:rPr>
        <w:t xml:space="preserve"> за результатами першого етапу кваліфікаційного іспиту набра</w:t>
      </w:r>
      <w:r w:rsidR="00295EFA" w:rsidRPr="003568FB">
        <w:rPr>
          <w:rFonts w:ascii="Times New Roman" w:hAnsi="Times New Roman"/>
          <w:sz w:val="26"/>
          <w:szCs w:val="26"/>
        </w:rPr>
        <w:t>ла</w:t>
      </w:r>
      <w:r w:rsidRPr="003568FB">
        <w:rPr>
          <w:rFonts w:ascii="Times New Roman" w:hAnsi="Times New Roman"/>
          <w:sz w:val="26"/>
          <w:szCs w:val="26"/>
        </w:rPr>
        <w:t xml:space="preserve"> 1</w:t>
      </w:r>
      <w:r w:rsidR="00295EFA" w:rsidRPr="003568FB">
        <w:rPr>
          <w:rFonts w:ascii="Times New Roman" w:hAnsi="Times New Roman"/>
          <w:sz w:val="26"/>
          <w:szCs w:val="26"/>
        </w:rPr>
        <w:t>50</w:t>
      </w:r>
      <w:r w:rsidRPr="003568FB">
        <w:rPr>
          <w:rFonts w:ascii="Times New Roman" w:hAnsi="Times New Roman"/>
          <w:sz w:val="26"/>
          <w:szCs w:val="26"/>
        </w:rPr>
        <w:t> балів та допущен</w:t>
      </w:r>
      <w:r w:rsidR="00295EFA" w:rsidRPr="003568FB">
        <w:rPr>
          <w:rFonts w:ascii="Times New Roman" w:hAnsi="Times New Roman"/>
          <w:sz w:val="26"/>
          <w:szCs w:val="26"/>
        </w:rPr>
        <w:t>а</w:t>
      </w:r>
      <w:r w:rsidRPr="003568FB">
        <w:rPr>
          <w:rFonts w:ascii="Times New Roman" w:hAnsi="Times New Roman"/>
          <w:sz w:val="26"/>
          <w:szCs w:val="26"/>
        </w:rPr>
        <w:t xml:space="preserve"> до другого етапу кваліфікаційного іспиту – тестування когнітивних здібностей.</w:t>
      </w:r>
    </w:p>
    <w:p w:rsidR="00504243" w:rsidRPr="003568FB" w:rsidRDefault="007C3F91"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r w:rsidR="00295EFA" w:rsidRPr="003568FB">
        <w:rPr>
          <w:rFonts w:ascii="Times New Roman" w:hAnsi="Times New Roman"/>
          <w:sz w:val="26"/>
          <w:szCs w:val="26"/>
        </w:rPr>
        <w:t>Круценко Т.В.</w:t>
      </w:r>
      <w:r w:rsidRPr="003568FB">
        <w:rPr>
          <w:rFonts w:ascii="Times New Roman" w:hAnsi="Times New Roman"/>
          <w:sz w:val="26"/>
          <w:szCs w:val="26"/>
        </w:rPr>
        <w:t xml:space="preserve"> за результатами другого етапу кваліфікаційного іспиту набра</w:t>
      </w:r>
      <w:r w:rsidR="00295EFA" w:rsidRPr="003568FB">
        <w:rPr>
          <w:rFonts w:ascii="Times New Roman" w:hAnsi="Times New Roman"/>
          <w:sz w:val="26"/>
          <w:szCs w:val="26"/>
        </w:rPr>
        <w:t>ла</w:t>
      </w:r>
      <w:r w:rsidRPr="003568FB">
        <w:rPr>
          <w:rFonts w:ascii="Times New Roman" w:hAnsi="Times New Roman"/>
          <w:sz w:val="26"/>
          <w:szCs w:val="26"/>
        </w:rPr>
        <w:t xml:space="preserve"> 4</w:t>
      </w:r>
      <w:r w:rsidR="00295EFA" w:rsidRPr="003568FB">
        <w:rPr>
          <w:rFonts w:ascii="Times New Roman" w:hAnsi="Times New Roman"/>
          <w:sz w:val="26"/>
          <w:szCs w:val="26"/>
        </w:rPr>
        <w:t>7</w:t>
      </w:r>
      <w:r w:rsidRPr="003568FB">
        <w:rPr>
          <w:rFonts w:ascii="Times New Roman" w:hAnsi="Times New Roman"/>
          <w:sz w:val="26"/>
          <w:szCs w:val="26"/>
        </w:rPr>
        <w:t>,</w:t>
      </w:r>
      <w:r w:rsidR="00295EFA" w:rsidRPr="003568FB">
        <w:rPr>
          <w:rFonts w:ascii="Times New Roman" w:hAnsi="Times New Roman"/>
          <w:sz w:val="26"/>
          <w:szCs w:val="26"/>
        </w:rPr>
        <w:t>6</w:t>
      </w:r>
      <w:r w:rsidRPr="003568FB">
        <w:rPr>
          <w:rFonts w:ascii="Times New Roman" w:hAnsi="Times New Roman"/>
          <w:sz w:val="26"/>
          <w:szCs w:val="26"/>
        </w:rPr>
        <w:t> бала та допущен</w:t>
      </w:r>
      <w:r w:rsidR="00295EFA" w:rsidRPr="003568FB">
        <w:rPr>
          <w:rFonts w:ascii="Times New Roman" w:hAnsi="Times New Roman"/>
          <w:sz w:val="26"/>
          <w:szCs w:val="26"/>
        </w:rPr>
        <w:t>а</w:t>
      </w:r>
      <w:r w:rsidRPr="003568FB">
        <w:rPr>
          <w:rFonts w:ascii="Times New Roman" w:hAnsi="Times New Roman"/>
          <w:sz w:val="26"/>
          <w:szCs w:val="26"/>
        </w:rPr>
        <w:t xml:space="preserve">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504243" w:rsidRPr="003568FB" w:rsidRDefault="007C3F91"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r w:rsidR="00295EFA" w:rsidRPr="003568FB">
        <w:rPr>
          <w:rFonts w:ascii="Times New Roman" w:hAnsi="Times New Roman"/>
          <w:sz w:val="26"/>
          <w:szCs w:val="26"/>
        </w:rPr>
        <w:t>Круценко Т.В.</w:t>
      </w:r>
      <w:r w:rsidRPr="003568FB">
        <w:rPr>
          <w:rFonts w:ascii="Times New Roman" w:hAnsi="Times New Roman"/>
          <w:sz w:val="26"/>
          <w:szCs w:val="26"/>
        </w:rPr>
        <w:t xml:space="preserve"> за виконання практичного завдання зі спеціалізації апеляційного загального суду отрима</w:t>
      </w:r>
      <w:r w:rsidR="00295EFA" w:rsidRPr="003568FB">
        <w:rPr>
          <w:rFonts w:ascii="Times New Roman" w:hAnsi="Times New Roman"/>
          <w:sz w:val="26"/>
          <w:szCs w:val="26"/>
        </w:rPr>
        <w:t>ла</w:t>
      </w:r>
      <w:r w:rsidRPr="003568FB">
        <w:rPr>
          <w:rFonts w:ascii="Times New Roman" w:hAnsi="Times New Roman"/>
          <w:sz w:val="26"/>
          <w:szCs w:val="26"/>
        </w:rPr>
        <w:t xml:space="preserve"> 1</w:t>
      </w:r>
      <w:r w:rsidR="00295EFA" w:rsidRPr="003568FB">
        <w:rPr>
          <w:rFonts w:ascii="Times New Roman" w:hAnsi="Times New Roman"/>
          <w:sz w:val="26"/>
          <w:szCs w:val="26"/>
        </w:rPr>
        <w:t>24,5</w:t>
      </w:r>
      <w:r w:rsidRPr="003568FB">
        <w:rPr>
          <w:rFonts w:ascii="Times New Roman" w:hAnsi="Times New Roman"/>
          <w:sz w:val="26"/>
          <w:szCs w:val="26"/>
        </w:rPr>
        <w:t> бал</w:t>
      </w:r>
      <w:r w:rsidR="00295EFA" w:rsidRPr="003568FB">
        <w:rPr>
          <w:rFonts w:ascii="Times New Roman" w:hAnsi="Times New Roman"/>
          <w:sz w:val="26"/>
          <w:szCs w:val="26"/>
        </w:rPr>
        <w:t>а</w:t>
      </w:r>
      <w:r w:rsidRPr="003568FB">
        <w:rPr>
          <w:rFonts w:ascii="Times New Roman" w:hAnsi="Times New Roman"/>
          <w:sz w:val="26"/>
          <w:szCs w:val="26"/>
        </w:rPr>
        <w:t xml:space="preserve">; загальний результат першого етапу кваліфікаційного оцінювання – </w:t>
      </w:r>
      <w:r w:rsidR="00295EFA" w:rsidRPr="003568FB">
        <w:rPr>
          <w:rFonts w:ascii="Times New Roman" w:hAnsi="Times New Roman"/>
          <w:sz w:val="26"/>
          <w:szCs w:val="26"/>
        </w:rPr>
        <w:t>322,1</w:t>
      </w:r>
      <w:r w:rsidRPr="003568FB">
        <w:rPr>
          <w:rFonts w:ascii="Times New Roman" w:hAnsi="Times New Roman"/>
          <w:sz w:val="26"/>
          <w:szCs w:val="26"/>
        </w:rPr>
        <w:t xml:space="preserve"> бала; допущено </w:t>
      </w:r>
      <w:r w:rsidR="00295EFA" w:rsidRPr="003568FB">
        <w:rPr>
          <w:rFonts w:ascii="Times New Roman" w:hAnsi="Times New Roman"/>
          <w:sz w:val="26"/>
          <w:szCs w:val="26"/>
        </w:rPr>
        <w:t>Круценко Т.В.</w:t>
      </w:r>
      <w:r w:rsidRPr="003568FB">
        <w:rPr>
          <w:rFonts w:ascii="Times New Roman" w:hAnsi="Times New Roman"/>
          <w:sz w:val="26"/>
          <w:szCs w:val="26"/>
        </w:rPr>
        <w:t xml:space="preserve"> до другого етапу кваліфікаційного оцінювання – «Дослідження досьє та проведення співбесіди».</w:t>
      </w:r>
    </w:p>
    <w:p w:rsidR="00182CD5" w:rsidRPr="003568FB" w:rsidRDefault="00182CD5"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sz w:val="26"/>
          <w:szCs w:val="26"/>
        </w:rPr>
        <w:t xml:space="preserve">Відповідно до пункту 62 розділу XII «Прикінцеві та перехідні положення» Закону </w:t>
      </w:r>
      <w:r w:rsidRPr="003568FB">
        <w:rPr>
          <w:rFonts w:ascii="Times New Roman" w:eastAsia="Times New Roman" w:hAnsi="Times New Roman"/>
          <w:color w:val="000000"/>
          <w:sz w:val="26"/>
          <w:szCs w:val="26"/>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182CD5" w:rsidRPr="003568FB" w:rsidRDefault="00182CD5"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82CD5" w:rsidRPr="003568FB" w:rsidRDefault="00182CD5"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color w:val="000000"/>
          <w:sz w:val="26"/>
          <w:szCs w:val="26"/>
          <w:shd w:val="clear" w:color="auto" w:fill="FFFFFF"/>
        </w:rPr>
        <w:t xml:space="preserve">З огляду на зазначене </w:t>
      </w:r>
      <w:r w:rsidR="00295EFA" w:rsidRPr="003568FB">
        <w:rPr>
          <w:rFonts w:ascii="Times New Roman" w:hAnsi="Times New Roman"/>
          <w:sz w:val="26"/>
          <w:szCs w:val="26"/>
        </w:rPr>
        <w:t>Круценко Т.В.</w:t>
      </w:r>
      <w:r w:rsidRPr="003568FB">
        <w:rPr>
          <w:rFonts w:ascii="Times New Roman" w:hAnsi="Times New Roman"/>
          <w:color w:val="000000"/>
          <w:sz w:val="26"/>
          <w:szCs w:val="26"/>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w:t>
      </w:r>
      <w:r w:rsidR="00295EFA" w:rsidRPr="003568FB">
        <w:rPr>
          <w:rFonts w:ascii="Times New Roman" w:hAnsi="Times New Roman"/>
          <w:color w:val="000000"/>
          <w:sz w:val="26"/>
          <w:szCs w:val="26"/>
          <w:shd w:val="clear" w:color="auto" w:fill="FFFFFF"/>
        </w:rPr>
        <w:t>ла</w:t>
      </w:r>
      <w:r w:rsidRPr="003568FB">
        <w:rPr>
          <w:rFonts w:ascii="Times New Roman" w:hAnsi="Times New Roman"/>
          <w:color w:val="000000"/>
          <w:sz w:val="26"/>
          <w:szCs w:val="26"/>
          <w:shd w:val="clear" w:color="auto" w:fill="FFFFFF"/>
        </w:rPr>
        <w:t xml:space="preserve"> </w:t>
      </w:r>
      <w:r w:rsidR="001A6CAF" w:rsidRPr="003568FB">
        <w:rPr>
          <w:rFonts w:ascii="Times New Roman" w:eastAsia="Times New Roman" w:hAnsi="Times New Roman"/>
          <w:color w:val="000000" w:themeColor="text1"/>
          <w:sz w:val="26"/>
          <w:szCs w:val="26"/>
        </w:rPr>
        <w:t>3</w:t>
      </w:r>
      <w:r w:rsidR="00295EFA" w:rsidRPr="003568FB">
        <w:rPr>
          <w:rFonts w:ascii="Times New Roman" w:eastAsia="Times New Roman" w:hAnsi="Times New Roman"/>
          <w:color w:val="000000" w:themeColor="text1"/>
          <w:sz w:val="26"/>
          <w:szCs w:val="26"/>
        </w:rPr>
        <w:t>62</w:t>
      </w:r>
      <w:r w:rsidR="001A6CAF" w:rsidRPr="003568FB">
        <w:rPr>
          <w:rFonts w:ascii="Times New Roman" w:eastAsia="Times New Roman" w:hAnsi="Times New Roman"/>
          <w:color w:val="000000" w:themeColor="text1"/>
          <w:sz w:val="26"/>
          <w:szCs w:val="26"/>
        </w:rPr>
        <w:t>,</w:t>
      </w:r>
      <w:r w:rsidR="00295EFA" w:rsidRPr="003568FB">
        <w:rPr>
          <w:rFonts w:ascii="Times New Roman" w:eastAsia="Times New Roman" w:hAnsi="Times New Roman"/>
          <w:color w:val="000000" w:themeColor="text1"/>
          <w:sz w:val="26"/>
          <w:szCs w:val="26"/>
        </w:rPr>
        <w:t>1</w:t>
      </w:r>
      <w:r w:rsidRPr="003568FB">
        <w:rPr>
          <w:rFonts w:ascii="Times New Roman" w:eastAsia="Times New Roman" w:hAnsi="Times New Roman"/>
          <w:color w:val="000000" w:themeColor="text1"/>
          <w:sz w:val="26"/>
          <w:szCs w:val="26"/>
        </w:rPr>
        <w:t> бала.</w:t>
      </w:r>
    </w:p>
    <w:p w:rsidR="00B518C4" w:rsidRPr="003568FB" w:rsidRDefault="00B518C4"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3568FB" w:rsidRDefault="00B518C4"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lastRenderedPageBreak/>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3568FB" w:rsidRDefault="005A17AB"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Комісією у складі колегії </w:t>
      </w:r>
      <w:r w:rsidR="000D4658" w:rsidRPr="003568FB">
        <w:rPr>
          <w:rFonts w:ascii="Times New Roman" w:eastAsia="Times New Roman" w:hAnsi="Times New Roman"/>
          <w:color w:val="000000" w:themeColor="text1"/>
          <w:sz w:val="26"/>
          <w:szCs w:val="26"/>
        </w:rPr>
        <w:t>02</w:t>
      </w:r>
      <w:r w:rsidRPr="003568FB">
        <w:rPr>
          <w:rFonts w:ascii="Times New Roman" w:eastAsia="Times New Roman" w:hAnsi="Times New Roman"/>
          <w:color w:val="000000" w:themeColor="text1"/>
          <w:sz w:val="26"/>
          <w:szCs w:val="26"/>
        </w:rPr>
        <w:t> </w:t>
      </w:r>
      <w:r w:rsidR="000D4658" w:rsidRPr="003568FB">
        <w:rPr>
          <w:rFonts w:ascii="Times New Roman" w:eastAsia="Times New Roman" w:hAnsi="Times New Roman"/>
          <w:color w:val="000000" w:themeColor="text1"/>
          <w:sz w:val="26"/>
          <w:szCs w:val="26"/>
        </w:rPr>
        <w:t>квітня</w:t>
      </w:r>
      <w:r w:rsidR="00182CD5" w:rsidRPr="003568FB">
        <w:rPr>
          <w:rFonts w:ascii="Times New Roman" w:eastAsia="Times New Roman" w:hAnsi="Times New Roman"/>
          <w:color w:val="000000" w:themeColor="text1"/>
          <w:sz w:val="26"/>
          <w:szCs w:val="26"/>
        </w:rPr>
        <w:t xml:space="preserve"> 2026 року </w:t>
      </w:r>
      <w:r w:rsidRPr="003568FB">
        <w:rPr>
          <w:rFonts w:ascii="Times New Roman" w:eastAsia="Times New Roman" w:hAnsi="Times New Roman"/>
          <w:color w:val="000000" w:themeColor="text1"/>
          <w:sz w:val="26"/>
          <w:szCs w:val="26"/>
        </w:rPr>
        <w:t xml:space="preserve">проведено співбесіду із кандидатом </w:t>
      </w:r>
      <w:r w:rsidR="00393256" w:rsidRPr="003568FB">
        <w:rPr>
          <w:rFonts w:ascii="Times New Roman" w:hAnsi="Times New Roman"/>
          <w:sz w:val="26"/>
          <w:szCs w:val="26"/>
        </w:rPr>
        <w:t>Круценко Т.В.</w:t>
      </w:r>
      <w:r w:rsidRPr="003568FB">
        <w:rPr>
          <w:rFonts w:ascii="Times New Roman" w:eastAsia="Times New Roman" w:hAnsi="Times New Roman"/>
          <w:color w:val="000000" w:themeColor="text1"/>
          <w:sz w:val="26"/>
          <w:szCs w:val="26"/>
        </w:rPr>
        <w:t xml:space="preserve">, досліджено матеріали досьє, зокрема висновок </w:t>
      </w:r>
      <w:r w:rsidR="0093065D" w:rsidRPr="003568FB">
        <w:rPr>
          <w:rFonts w:ascii="Times New Roman" w:eastAsia="Times New Roman" w:hAnsi="Times New Roman"/>
          <w:color w:val="000000" w:themeColor="text1"/>
          <w:sz w:val="26"/>
          <w:szCs w:val="26"/>
        </w:rPr>
        <w:t>Громадської ради доброчесності (далі – ГРД)</w:t>
      </w:r>
      <w:r w:rsidRPr="003568FB">
        <w:rPr>
          <w:rFonts w:ascii="Times New Roman" w:eastAsia="Times New Roman" w:hAnsi="Times New Roman"/>
          <w:color w:val="000000" w:themeColor="text1"/>
          <w:sz w:val="26"/>
          <w:szCs w:val="26"/>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3568FB" w:rsidRDefault="00B518C4" w:rsidP="00A83B39">
      <w:pPr>
        <w:pStyle w:val="a6"/>
        <w:numPr>
          <w:ilvl w:val="0"/>
          <w:numId w:val="16"/>
        </w:numPr>
        <w:pBdr>
          <w:top w:val="nil"/>
          <w:left w:val="nil"/>
          <w:bottom w:val="nil"/>
          <w:right w:val="nil"/>
          <w:between w:val="nil"/>
        </w:pBdr>
        <w:spacing w:before="120" w:after="120" w:line="320" w:lineRule="exact"/>
        <w:ind w:left="0" w:firstLine="1134"/>
        <w:contextualSpacing w:val="0"/>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Встановлення результатів спеціальної перевірки.</w:t>
      </w:r>
    </w:p>
    <w:p w:rsidR="005A17AB" w:rsidRPr="003568FB" w:rsidRDefault="004E5A5B"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w:t>
      </w:r>
      <w:r w:rsidR="00413747" w:rsidRPr="003568FB">
        <w:rPr>
          <w:rFonts w:ascii="Times New Roman" w:eastAsia="Times New Roman" w:hAnsi="Times New Roman"/>
          <w:color w:val="000000" w:themeColor="text1"/>
          <w:sz w:val="26"/>
          <w:szCs w:val="26"/>
        </w:rPr>
        <w:t>унктом 3 частини четвертої статті 79</w:t>
      </w:r>
      <w:r w:rsidR="00413747" w:rsidRPr="003568FB">
        <w:rPr>
          <w:rFonts w:ascii="Times New Roman" w:eastAsia="Times New Roman" w:hAnsi="Times New Roman"/>
          <w:color w:val="000000" w:themeColor="text1"/>
          <w:sz w:val="26"/>
          <w:szCs w:val="26"/>
          <w:vertAlign w:val="superscript"/>
        </w:rPr>
        <w:t>3</w:t>
      </w:r>
      <w:r w:rsidR="00413747" w:rsidRPr="003568FB">
        <w:rPr>
          <w:rFonts w:ascii="Times New Roman" w:eastAsia="Times New Roman" w:hAnsi="Times New Roman"/>
          <w:color w:val="000000" w:themeColor="text1"/>
          <w:sz w:val="26"/>
          <w:szCs w:val="26"/>
        </w:rPr>
        <w:t xml:space="preserve"> Закону </w:t>
      </w:r>
      <w:r w:rsidRPr="003568FB">
        <w:rPr>
          <w:rFonts w:ascii="Times New Roman" w:eastAsia="Times New Roman" w:hAnsi="Times New Roman"/>
          <w:color w:val="000000" w:themeColor="text1"/>
          <w:sz w:val="26"/>
          <w:szCs w:val="26"/>
        </w:rPr>
        <w:t xml:space="preserve">передбачено, що </w:t>
      </w:r>
      <w:r w:rsidR="00413747" w:rsidRPr="003568FB">
        <w:rPr>
          <w:rFonts w:ascii="Times New Roman" w:eastAsia="Times New Roman" w:hAnsi="Times New Roman"/>
          <w:color w:val="000000" w:themeColor="text1"/>
          <w:sz w:val="26"/>
          <w:szCs w:val="26"/>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3568FB" w:rsidRDefault="005A17AB"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Частиною п’ятою статті 75 Закону встановлено, що </w:t>
      </w:r>
      <w:r w:rsidRPr="003568FB">
        <w:rPr>
          <w:rFonts w:ascii="Times New Roman" w:hAnsi="Times New Roman"/>
          <w:color w:val="333333"/>
          <w:sz w:val="26"/>
          <w:szCs w:val="26"/>
          <w:shd w:val="clear" w:color="auto" w:fill="FFFFFF"/>
        </w:rPr>
        <w:t>Вища кваліфікаційна комісія суддів України встановлює результати спеціальної перевірки на засіданнях колегій</w:t>
      </w:r>
      <w:r w:rsidR="00D56E4B" w:rsidRPr="003568FB">
        <w:rPr>
          <w:rFonts w:ascii="Times New Roman" w:hAnsi="Times New Roman"/>
          <w:color w:val="333333"/>
          <w:sz w:val="26"/>
          <w:szCs w:val="26"/>
          <w:shd w:val="clear" w:color="auto" w:fill="FFFFFF"/>
        </w:rPr>
        <w:t>.</w:t>
      </w:r>
    </w:p>
    <w:p w:rsidR="00D1511C" w:rsidRPr="003568FB" w:rsidRDefault="00D1511C"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sz w:val="26"/>
          <w:szCs w:val="26"/>
        </w:rPr>
        <w:t xml:space="preserve">Запити про надання відомостей стосовно </w:t>
      </w:r>
      <w:r w:rsidR="00393256" w:rsidRPr="003568FB">
        <w:rPr>
          <w:rFonts w:ascii="Times New Roman" w:hAnsi="Times New Roman"/>
          <w:sz w:val="26"/>
          <w:szCs w:val="26"/>
        </w:rPr>
        <w:t>Круценко Т.В.</w:t>
      </w:r>
      <w:r w:rsidRPr="003568FB">
        <w:rPr>
          <w:rFonts w:ascii="Times New Roman" w:hAnsi="Times New Roman"/>
          <w:sz w:val="26"/>
          <w:szCs w:val="26"/>
        </w:rPr>
        <w:t xml:space="preserve"> було</w:t>
      </w:r>
      <w:r w:rsidRPr="003568FB">
        <w:rPr>
          <w:rFonts w:ascii="Times New Roman" w:eastAsia="Times New Roman" w:hAnsi="Times New Roman"/>
          <w:sz w:val="26"/>
          <w:szCs w:val="26"/>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A47CB3" w:rsidRPr="003568FB">
        <w:rPr>
          <w:rFonts w:ascii="Times New Roman" w:eastAsia="Times New Roman" w:hAnsi="Times New Roman"/>
          <w:sz w:val="26"/>
          <w:szCs w:val="26"/>
        </w:rPr>
        <w:t xml:space="preserve"> (далі – НАЗК)</w:t>
      </w:r>
      <w:r w:rsidRPr="003568FB">
        <w:rPr>
          <w:rFonts w:ascii="Times New Roman" w:eastAsia="Times New Roman" w:hAnsi="Times New Roman"/>
          <w:sz w:val="26"/>
          <w:szCs w:val="26"/>
        </w:rPr>
        <w:t>, Національної комісії з цінних паперів та фондового ринку, Департаменту кримінального аналізу Національної поліції України.</w:t>
      </w:r>
    </w:p>
    <w:p w:rsidR="00D1511C" w:rsidRPr="003568FB" w:rsidRDefault="00D1511C"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Для проведення спеціальної перевірки відомостей щодо особи, яка претендує на зайняття посади, </w:t>
      </w:r>
      <w:r w:rsidRPr="003568FB">
        <w:rPr>
          <w:rFonts w:ascii="Times New Roman" w:eastAsia="Times New Roman" w:hAnsi="Times New Roman"/>
          <w:sz w:val="26"/>
          <w:szCs w:val="26"/>
        </w:rPr>
        <w:t xml:space="preserve">до </w:t>
      </w:r>
      <w:r w:rsidR="00F869C3" w:rsidRPr="003568FB">
        <w:rPr>
          <w:rFonts w:ascii="Times New Roman" w:eastAsia="Times New Roman" w:hAnsi="Times New Roman"/>
          <w:sz w:val="26"/>
          <w:szCs w:val="26"/>
        </w:rPr>
        <w:t>НАЗК</w:t>
      </w:r>
      <w:r w:rsidRPr="003568FB">
        <w:rPr>
          <w:rFonts w:ascii="Times New Roman" w:eastAsia="Times New Roman" w:hAnsi="Times New Roman"/>
          <w:sz w:val="26"/>
          <w:szCs w:val="26"/>
        </w:rPr>
        <w:t xml:space="preserve">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3568FB">
        <w:rPr>
          <w:rFonts w:ascii="Times New Roman" w:eastAsia="Times New Roman" w:hAnsi="Times New Roman"/>
          <w:sz w:val="26"/>
          <w:szCs w:val="26"/>
        </w:rPr>
        <w:t> </w:t>
      </w:r>
      <w:r w:rsidRPr="003568FB">
        <w:rPr>
          <w:rFonts w:ascii="Times New Roman" w:eastAsia="Times New Roman" w:hAnsi="Times New Roman"/>
          <w:sz w:val="26"/>
          <w:szCs w:val="26"/>
        </w:rPr>
        <w:t>45 Закону України «Про запобігання корупції», або в порядку, визначеному Національним агентством відповідно до статті</w:t>
      </w:r>
      <w:r w:rsidR="005A17AB" w:rsidRPr="003568FB">
        <w:rPr>
          <w:rFonts w:ascii="Times New Roman" w:eastAsia="Times New Roman" w:hAnsi="Times New Roman"/>
          <w:sz w:val="26"/>
          <w:szCs w:val="26"/>
        </w:rPr>
        <w:t> </w:t>
      </w:r>
      <w:r w:rsidRPr="003568FB">
        <w:rPr>
          <w:rFonts w:ascii="Times New Roman" w:eastAsia="Times New Roman" w:hAnsi="Times New Roman"/>
          <w:sz w:val="26"/>
          <w:szCs w:val="26"/>
        </w:rPr>
        <w:t>52</w:t>
      </w:r>
      <w:r w:rsidRPr="003568FB">
        <w:rPr>
          <w:rFonts w:ascii="Times New Roman" w:eastAsia="Times New Roman" w:hAnsi="Times New Roman"/>
          <w:sz w:val="26"/>
          <w:szCs w:val="26"/>
          <w:vertAlign w:val="superscript"/>
        </w:rPr>
        <w:t>1</w:t>
      </w:r>
      <w:r w:rsidRPr="003568FB">
        <w:rPr>
          <w:rFonts w:ascii="Times New Roman" w:eastAsia="Times New Roman" w:hAnsi="Times New Roman"/>
          <w:sz w:val="26"/>
          <w:szCs w:val="26"/>
        </w:rPr>
        <w:t xml:space="preserve"> Закону України «Про запобігання корупції».</w:t>
      </w:r>
    </w:p>
    <w:p w:rsidR="00D1511C" w:rsidRPr="003568FB" w:rsidRDefault="00D1511C"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sz w:val="26"/>
          <w:szCs w:val="26"/>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3568FB" w:rsidRDefault="00D1511C"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sz w:val="26"/>
          <w:szCs w:val="26"/>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3568FB" w:rsidRDefault="00393256"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sz w:val="26"/>
          <w:szCs w:val="26"/>
        </w:rPr>
        <w:t xml:space="preserve">На підставі викладеного відділом з питань проведення перевірок департаменту суддівської кар’єри складено довідку від 08 серпня 2025 року </w:t>
      </w:r>
      <w:r w:rsidR="00E177BF">
        <w:rPr>
          <w:rFonts w:ascii="Times New Roman" w:eastAsia="Times New Roman" w:hAnsi="Times New Roman"/>
          <w:sz w:val="26"/>
          <w:szCs w:val="26"/>
        </w:rPr>
        <w:br/>
      </w:r>
      <w:r w:rsidRPr="003568FB">
        <w:rPr>
          <w:rFonts w:ascii="Times New Roman" w:eastAsia="Times New Roman" w:hAnsi="Times New Roman"/>
          <w:sz w:val="26"/>
          <w:szCs w:val="26"/>
        </w:rPr>
        <w:t xml:space="preserve">№ 21.2-394/25 про спеціальну перевірку щодо </w:t>
      </w:r>
      <w:r w:rsidRPr="003568FB">
        <w:rPr>
          <w:rFonts w:ascii="Times New Roman" w:hAnsi="Times New Roman"/>
          <w:sz w:val="26"/>
          <w:szCs w:val="26"/>
        </w:rPr>
        <w:t>Круценко Тетяни Віталіївни.</w:t>
      </w:r>
    </w:p>
    <w:p w:rsidR="00504243" w:rsidRPr="003568FB" w:rsidRDefault="00413747" w:rsidP="00A83B39">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Стислий виклад висновку Громадської ради доброчесності.</w:t>
      </w:r>
    </w:p>
    <w:p w:rsidR="005A17AB" w:rsidRPr="003568FB" w:rsidRDefault="005A17AB"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bookmarkStart w:id="0" w:name="_heading=h.3jbtqk36f1qn" w:colFirst="0" w:colLast="0"/>
      <w:bookmarkEnd w:id="0"/>
      <w:r w:rsidRPr="003568FB">
        <w:rPr>
          <w:rFonts w:ascii="Times New Roman" w:eastAsia="Times New Roman" w:hAnsi="Times New Roman"/>
          <w:color w:val="000000" w:themeColor="text1"/>
          <w:sz w:val="26"/>
          <w:szCs w:val="26"/>
        </w:rPr>
        <w:t xml:space="preserve">На адресу Комісії </w:t>
      </w:r>
      <w:r w:rsidR="00D97F64" w:rsidRPr="003568FB">
        <w:rPr>
          <w:rFonts w:ascii="Times New Roman" w:eastAsia="Times New Roman" w:hAnsi="Times New Roman"/>
          <w:color w:val="000000" w:themeColor="text1"/>
          <w:sz w:val="26"/>
          <w:szCs w:val="26"/>
        </w:rPr>
        <w:t>2</w:t>
      </w:r>
      <w:r w:rsidR="00393256" w:rsidRPr="003568FB">
        <w:rPr>
          <w:rFonts w:ascii="Times New Roman" w:eastAsia="Times New Roman" w:hAnsi="Times New Roman"/>
          <w:color w:val="000000" w:themeColor="text1"/>
          <w:sz w:val="26"/>
          <w:szCs w:val="26"/>
        </w:rPr>
        <w:t>3</w:t>
      </w:r>
      <w:r w:rsidRPr="003568FB">
        <w:rPr>
          <w:rFonts w:ascii="Times New Roman" w:eastAsia="Times New Roman" w:hAnsi="Times New Roman"/>
          <w:color w:val="000000" w:themeColor="text1"/>
          <w:sz w:val="26"/>
          <w:szCs w:val="26"/>
        </w:rPr>
        <w:t> л</w:t>
      </w:r>
      <w:r w:rsidR="00AE7A0F" w:rsidRPr="003568FB">
        <w:rPr>
          <w:rFonts w:ascii="Times New Roman" w:eastAsia="Times New Roman" w:hAnsi="Times New Roman"/>
          <w:color w:val="000000" w:themeColor="text1"/>
          <w:sz w:val="26"/>
          <w:szCs w:val="26"/>
        </w:rPr>
        <w:t>ютого</w:t>
      </w:r>
      <w:r w:rsidRPr="003568FB">
        <w:rPr>
          <w:rFonts w:ascii="Times New Roman" w:eastAsia="Times New Roman" w:hAnsi="Times New Roman"/>
          <w:color w:val="000000" w:themeColor="text1"/>
          <w:sz w:val="26"/>
          <w:szCs w:val="26"/>
        </w:rPr>
        <w:t xml:space="preserve"> 202</w:t>
      </w:r>
      <w:r w:rsidR="00AE7A0F" w:rsidRPr="003568FB">
        <w:rPr>
          <w:rFonts w:ascii="Times New Roman" w:eastAsia="Times New Roman" w:hAnsi="Times New Roman"/>
          <w:color w:val="000000" w:themeColor="text1"/>
          <w:sz w:val="26"/>
          <w:szCs w:val="26"/>
        </w:rPr>
        <w:t>6</w:t>
      </w:r>
      <w:r w:rsidRPr="003568FB">
        <w:rPr>
          <w:rFonts w:ascii="Times New Roman" w:eastAsia="Times New Roman" w:hAnsi="Times New Roman"/>
          <w:color w:val="000000" w:themeColor="text1"/>
          <w:sz w:val="26"/>
          <w:szCs w:val="26"/>
        </w:rPr>
        <w:t xml:space="preserve"> року надійшов висновок ГРД про невідповідність кандидата на посаду судді </w:t>
      </w:r>
      <w:r w:rsidR="00393256" w:rsidRPr="003568FB">
        <w:rPr>
          <w:rFonts w:ascii="Times New Roman" w:hAnsi="Times New Roman"/>
          <w:sz w:val="26"/>
          <w:szCs w:val="26"/>
        </w:rPr>
        <w:t>Круценко Т.В.</w:t>
      </w:r>
      <w:r w:rsidRPr="003568FB">
        <w:rPr>
          <w:rFonts w:ascii="Times New Roman" w:eastAsia="Times New Roman" w:hAnsi="Times New Roman"/>
          <w:color w:val="000000" w:themeColor="text1"/>
          <w:sz w:val="26"/>
          <w:szCs w:val="26"/>
        </w:rPr>
        <w:t xml:space="preserve"> критеріям доброчесності та професійної етики.</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lastRenderedPageBreak/>
        <w:t xml:space="preserve">В основу висновку ГРД, затвердженого </w:t>
      </w:r>
      <w:r w:rsidR="00C066DD" w:rsidRPr="003568FB">
        <w:rPr>
          <w:rFonts w:ascii="Times New Roman" w:eastAsia="Times New Roman" w:hAnsi="Times New Roman"/>
          <w:color w:val="000000" w:themeColor="text1"/>
          <w:sz w:val="26"/>
          <w:szCs w:val="26"/>
        </w:rPr>
        <w:t>2</w:t>
      </w:r>
      <w:r w:rsidR="00393256" w:rsidRPr="003568FB">
        <w:rPr>
          <w:rFonts w:ascii="Times New Roman" w:eastAsia="Times New Roman" w:hAnsi="Times New Roman"/>
          <w:color w:val="000000" w:themeColor="text1"/>
          <w:sz w:val="26"/>
          <w:szCs w:val="26"/>
        </w:rPr>
        <w:t>3</w:t>
      </w:r>
      <w:r w:rsidR="00C066DD" w:rsidRPr="003568FB">
        <w:rPr>
          <w:rFonts w:ascii="Times New Roman" w:eastAsia="Times New Roman" w:hAnsi="Times New Roman"/>
          <w:color w:val="000000" w:themeColor="text1"/>
          <w:sz w:val="26"/>
          <w:szCs w:val="26"/>
        </w:rPr>
        <w:t> лютого 2026 року</w:t>
      </w:r>
      <w:r w:rsidRPr="003568FB">
        <w:rPr>
          <w:rFonts w:ascii="Times New Roman" w:eastAsia="Times New Roman" w:hAnsi="Times New Roman"/>
          <w:color w:val="000000" w:themeColor="text1"/>
          <w:sz w:val="26"/>
          <w:szCs w:val="26"/>
        </w:rPr>
        <w:t>, покладено такі аргументи.</w:t>
      </w:r>
    </w:p>
    <w:p w:rsidR="00D97F64" w:rsidRPr="003568FB" w:rsidRDefault="00393256"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Кандидат на посаду судді не відповідає критеріям доброчесності та професійної етики за показниками: </w:t>
      </w:r>
      <w:r w:rsidR="00C33607"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чесність</w:t>
      </w:r>
      <w:r w:rsidR="00C33607"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 xml:space="preserve">, </w:t>
      </w:r>
      <w:r w:rsidR="00C33607"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відповідність рівня життя задекларованим доходам та законність джерел походження прав на об’єкти цивільних прав</w:t>
      </w:r>
      <w:r w:rsidR="00C33607" w:rsidRPr="003568FB">
        <w:rPr>
          <w:rFonts w:ascii="Times New Roman" w:eastAsia="Times New Roman" w:hAnsi="Times New Roman"/>
          <w:color w:val="000000" w:themeColor="text1"/>
          <w:sz w:val="26"/>
          <w:szCs w:val="26"/>
        </w:rPr>
        <w:t>»</w:t>
      </w:r>
      <w:r w:rsidR="00D97F64" w:rsidRPr="003568FB">
        <w:rPr>
          <w:rFonts w:ascii="Times New Roman" w:eastAsia="Times New Roman" w:hAnsi="Times New Roman"/>
          <w:color w:val="000000" w:themeColor="text1"/>
          <w:sz w:val="26"/>
          <w:szCs w:val="26"/>
        </w:rPr>
        <w:t>.</w:t>
      </w:r>
    </w:p>
    <w:p w:rsidR="00867664" w:rsidRPr="003568FB" w:rsidRDefault="00393256"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2018 році кандидат звернулась до Комісії із заявою про участь у конкурсі на посаду судді Вищого антикорупційного суду. </w:t>
      </w:r>
      <w:r w:rsidRPr="003568FB">
        <w:rPr>
          <w:rFonts w:ascii="Times New Roman" w:hAnsi="Times New Roman"/>
          <w:color w:val="000000"/>
          <w:sz w:val="26"/>
          <w:szCs w:val="26"/>
          <w:shd w:val="clear" w:color="auto" w:fill="FFFFFF"/>
        </w:rPr>
        <w:t xml:space="preserve">За результатами голосування членів Комісії та Громадської ради міжнародних експертів рішення щодо відповідності кандидата критеріям, визначеним частиною четвертою статті 8 Закону України «Про Вищий антикорупційний суд», не набрало установленої вказаним законом кількості голосів. </w:t>
      </w:r>
      <w:r w:rsidR="00C33607" w:rsidRPr="003568FB">
        <w:rPr>
          <w:rFonts w:ascii="Times New Roman" w:hAnsi="Times New Roman"/>
          <w:color w:val="000000"/>
          <w:sz w:val="26"/>
          <w:szCs w:val="26"/>
          <w:shd w:val="clear" w:color="auto" w:fill="FFFFFF"/>
        </w:rPr>
        <w:t>З огляду на це,</w:t>
      </w:r>
      <w:r w:rsidRPr="003568FB">
        <w:rPr>
          <w:rFonts w:ascii="Times New Roman" w:hAnsi="Times New Roman"/>
          <w:color w:val="000000"/>
          <w:sz w:val="26"/>
          <w:szCs w:val="26"/>
          <w:shd w:val="clear" w:color="auto" w:fill="FFFFFF"/>
        </w:rPr>
        <w:t xml:space="preserve"> Круценко Т.В. було визнано такою, що припинила участь </w:t>
      </w:r>
      <w:r w:rsidR="00C33607" w:rsidRPr="003568FB">
        <w:rPr>
          <w:rFonts w:ascii="Times New Roman" w:hAnsi="Times New Roman"/>
          <w:color w:val="000000"/>
          <w:sz w:val="26"/>
          <w:szCs w:val="26"/>
          <w:shd w:val="clear" w:color="auto" w:fill="FFFFFF"/>
        </w:rPr>
        <w:t xml:space="preserve">у </w:t>
      </w:r>
      <w:r w:rsidRPr="003568FB">
        <w:rPr>
          <w:rFonts w:ascii="Times New Roman" w:hAnsi="Times New Roman"/>
          <w:color w:val="000000"/>
          <w:sz w:val="26"/>
          <w:szCs w:val="26"/>
          <w:shd w:val="clear" w:color="auto" w:fill="FFFFFF"/>
        </w:rPr>
        <w:t>конкурсі</w:t>
      </w:r>
      <w:r w:rsidR="00867664" w:rsidRPr="003568FB">
        <w:rPr>
          <w:rFonts w:ascii="Times New Roman" w:eastAsia="Times New Roman" w:hAnsi="Times New Roman"/>
          <w:color w:val="000000" w:themeColor="text1"/>
          <w:sz w:val="26"/>
          <w:szCs w:val="26"/>
        </w:rPr>
        <w:t>.</w:t>
      </w:r>
    </w:p>
    <w:p w:rsidR="00393256" w:rsidRPr="003568FB" w:rsidRDefault="00393256"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Зокрема, сумніви щодо відповідності Круценко Т.В. визначеним законом критеріям ґрунтувалися на відсутності підтвердження джерел походження коштів, використаних для набуття нерухомого та рухомого майна, а також неналежному відображенні окремих об’єктів майна у деклараціях.</w:t>
      </w:r>
    </w:p>
    <w:p w:rsidR="00393256" w:rsidRPr="003568FB" w:rsidRDefault="00393256"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ГРД зазначає у висновку, що </w:t>
      </w:r>
      <w:r w:rsidR="00C33607"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подальших декларацій кандидата вказані вище неточності не було належним чином усунуто або спростовано, отже вони зберігають свою актуальність </w:t>
      </w:r>
      <w:r w:rsidR="00C33607" w:rsidRPr="003568FB">
        <w:rPr>
          <w:rFonts w:ascii="Times New Roman" w:eastAsia="Times New Roman" w:hAnsi="Times New Roman"/>
          <w:color w:val="000000" w:themeColor="text1"/>
          <w:sz w:val="26"/>
          <w:szCs w:val="26"/>
        </w:rPr>
        <w:t xml:space="preserve">і </w:t>
      </w:r>
      <w:r w:rsidRPr="003568FB">
        <w:rPr>
          <w:rFonts w:ascii="Times New Roman" w:eastAsia="Times New Roman" w:hAnsi="Times New Roman"/>
          <w:color w:val="000000" w:themeColor="text1"/>
          <w:sz w:val="26"/>
          <w:szCs w:val="26"/>
        </w:rPr>
        <w:t xml:space="preserve">дотепер. </w:t>
      </w:r>
      <w:r w:rsidR="00C33607" w:rsidRPr="003568FB">
        <w:rPr>
          <w:rFonts w:ascii="Times New Roman" w:eastAsia="Times New Roman" w:hAnsi="Times New Roman"/>
          <w:color w:val="000000" w:themeColor="text1"/>
          <w:sz w:val="26"/>
          <w:szCs w:val="26"/>
        </w:rPr>
        <w:t>Отже,</w:t>
      </w:r>
      <w:r w:rsidRPr="003568FB">
        <w:rPr>
          <w:rFonts w:ascii="Times New Roman" w:eastAsia="Times New Roman" w:hAnsi="Times New Roman"/>
          <w:color w:val="000000" w:themeColor="text1"/>
          <w:sz w:val="26"/>
          <w:szCs w:val="26"/>
        </w:rPr>
        <w:t xml:space="preserve"> вони не можуть вважатися такими, що втратили значення та підлягають оцінюванню під час участі кандидата в конкурсі на посаду судді апеляційного загального суду.</w:t>
      </w:r>
    </w:p>
    <w:p w:rsidR="00C878ED" w:rsidRPr="003568FB" w:rsidRDefault="003600C3"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C878ED" w:rsidRPr="003568FB">
        <w:rPr>
          <w:rFonts w:ascii="Times New Roman" w:eastAsia="Times New Roman" w:hAnsi="Times New Roman"/>
          <w:color w:val="000000" w:themeColor="text1"/>
          <w:sz w:val="26"/>
          <w:szCs w:val="26"/>
        </w:rPr>
        <w:t>У вересні 2011 року кандидат набула у власність житловий будинок площею 156,1 м</w:t>
      </w:r>
      <w:r w:rsidR="00C878ED" w:rsidRPr="003568FB">
        <w:rPr>
          <w:rFonts w:ascii="Times New Roman" w:eastAsia="Times New Roman" w:hAnsi="Times New Roman"/>
          <w:color w:val="000000" w:themeColor="text1"/>
          <w:sz w:val="26"/>
          <w:szCs w:val="26"/>
          <w:vertAlign w:val="superscript"/>
        </w:rPr>
        <w:t>2</w:t>
      </w:r>
      <w:r w:rsidR="00C878ED" w:rsidRPr="003568FB">
        <w:rPr>
          <w:rFonts w:ascii="Times New Roman" w:eastAsia="Times New Roman" w:hAnsi="Times New Roman"/>
          <w:color w:val="000000" w:themeColor="text1"/>
          <w:sz w:val="26"/>
          <w:szCs w:val="26"/>
        </w:rPr>
        <w:t xml:space="preserve"> та земельну ділянку площею 0,05</w:t>
      </w:r>
      <w:r w:rsidR="00C878ED" w:rsidRPr="003568FB">
        <w:rPr>
          <w:rFonts w:ascii="Times New Roman" w:eastAsia="Times New Roman" w:hAnsi="Times New Roman"/>
          <w:color w:val="000000" w:themeColor="text1"/>
          <w:sz w:val="26"/>
          <w:szCs w:val="26"/>
          <w:lang w:val="en-US"/>
        </w:rPr>
        <w:t> </w:t>
      </w:r>
      <w:r w:rsidR="00C878ED" w:rsidRPr="003568FB">
        <w:rPr>
          <w:rFonts w:ascii="Times New Roman" w:eastAsia="Times New Roman" w:hAnsi="Times New Roman"/>
          <w:color w:val="000000" w:themeColor="text1"/>
          <w:sz w:val="26"/>
          <w:szCs w:val="26"/>
        </w:rPr>
        <w:t xml:space="preserve">га в селі Корсунці Одеської області. Згідно з поясненнями кандидата, наданими у 2019 році під час участі в конкурсі на посаду судді Вищого антикорупційного суду, придбання цієї нерухомості здійснено за рахунок коштів, отриманих від продажу двох належних їй квартир, розташованих в </w:t>
      </w:r>
      <w:r w:rsidR="00C33607" w:rsidRPr="003568FB">
        <w:rPr>
          <w:rFonts w:ascii="Times New Roman" w:eastAsia="Times New Roman" w:hAnsi="Times New Roman"/>
          <w:color w:val="000000" w:themeColor="text1"/>
          <w:sz w:val="26"/>
          <w:szCs w:val="26"/>
        </w:rPr>
        <w:t xml:space="preserve">місті </w:t>
      </w:r>
      <w:r w:rsidR="00C878ED" w:rsidRPr="003568FB">
        <w:rPr>
          <w:rFonts w:ascii="Times New Roman" w:eastAsia="Times New Roman" w:hAnsi="Times New Roman"/>
          <w:color w:val="000000" w:themeColor="text1"/>
          <w:sz w:val="26"/>
          <w:szCs w:val="26"/>
        </w:rPr>
        <w:t>Одесі, та фінансової допомоги від близької особи та батьків кандидата</w:t>
      </w:r>
      <w:r w:rsidR="00867664" w:rsidRPr="003568FB">
        <w:rPr>
          <w:rFonts w:ascii="Times New Roman" w:hAnsi="Times New Roman"/>
          <w:color w:val="000000"/>
          <w:sz w:val="26"/>
          <w:szCs w:val="26"/>
        </w:rPr>
        <w:t>.</w:t>
      </w:r>
    </w:p>
    <w:p w:rsidR="003600C3" w:rsidRPr="003568FB" w:rsidRDefault="00C878ED"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Задекларована вартість придбаного будинку – 693 975 грн, а земельної ділянки – 50 835 грн. Водночас відповідно до наданих кандидатом копій документів належні їй квартири, розташовані в </w:t>
      </w:r>
      <w:r w:rsidR="00C33607" w:rsidRPr="003568FB">
        <w:rPr>
          <w:rFonts w:ascii="Times New Roman" w:eastAsia="Times New Roman" w:hAnsi="Times New Roman"/>
          <w:color w:val="000000" w:themeColor="text1"/>
          <w:sz w:val="26"/>
          <w:szCs w:val="26"/>
        </w:rPr>
        <w:t xml:space="preserve">місті </w:t>
      </w:r>
      <w:r w:rsidRPr="003568FB">
        <w:rPr>
          <w:rFonts w:ascii="Times New Roman" w:eastAsia="Times New Roman" w:hAnsi="Times New Roman"/>
          <w:color w:val="000000" w:themeColor="text1"/>
          <w:sz w:val="26"/>
          <w:szCs w:val="26"/>
        </w:rPr>
        <w:t>Одесі, було відчужено за значно нижчими цінами: одну квартиру за 17 000 грн, іншу за 60 000 грн.</w:t>
      </w:r>
    </w:p>
    <w:p w:rsidR="003600C3" w:rsidRPr="003568FB" w:rsidRDefault="003600C3"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C878ED" w:rsidRPr="003568FB">
        <w:rPr>
          <w:rFonts w:ascii="Times New Roman" w:hAnsi="Times New Roman"/>
          <w:sz w:val="26"/>
          <w:szCs w:val="26"/>
        </w:rPr>
        <w:t xml:space="preserve">Крім того, щодо джерел фінансової допомоги від близьких осіб </w:t>
      </w:r>
      <w:r w:rsidR="00C878ED" w:rsidRPr="003568FB">
        <w:rPr>
          <w:rFonts w:ascii="Times New Roman" w:eastAsia="Times New Roman" w:hAnsi="Times New Roman"/>
          <w:color w:val="000000" w:themeColor="text1"/>
          <w:sz w:val="26"/>
          <w:szCs w:val="26"/>
        </w:rPr>
        <w:t>Громадська рада міжнародних експертів під час конкурсу в 2019 році встановила, що дохід близької особи протягом тривалого періоду до моменту придбання нерухомості був відсутній або незначний, так само</w:t>
      </w:r>
      <w:r w:rsidR="00C33607" w:rsidRPr="003568FB">
        <w:rPr>
          <w:rFonts w:ascii="Times New Roman" w:eastAsia="Times New Roman" w:hAnsi="Times New Roman"/>
          <w:color w:val="000000" w:themeColor="text1"/>
          <w:sz w:val="26"/>
          <w:szCs w:val="26"/>
        </w:rPr>
        <w:t>,</w:t>
      </w:r>
      <w:r w:rsidR="00C878ED" w:rsidRPr="003568FB">
        <w:rPr>
          <w:rFonts w:ascii="Times New Roman" w:eastAsia="Times New Roman" w:hAnsi="Times New Roman"/>
          <w:color w:val="000000" w:themeColor="text1"/>
          <w:sz w:val="26"/>
          <w:szCs w:val="26"/>
        </w:rPr>
        <w:t xml:space="preserve"> як і дохід батька кандидата</w:t>
      </w:r>
      <w:r w:rsidR="00867664" w:rsidRPr="003568FB">
        <w:rPr>
          <w:rFonts w:ascii="Times New Roman" w:hAnsi="Times New Roman"/>
          <w:color w:val="000000"/>
          <w:sz w:val="26"/>
          <w:szCs w:val="26"/>
        </w:rPr>
        <w:t>.</w:t>
      </w:r>
    </w:p>
    <w:p w:rsidR="008009FB" w:rsidRPr="003568FB" w:rsidRDefault="008009FB"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C878ED" w:rsidRPr="003568FB">
        <w:rPr>
          <w:rFonts w:ascii="Times New Roman" w:eastAsia="Times New Roman" w:hAnsi="Times New Roman"/>
          <w:color w:val="000000" w:themeColor="text1"/>
          <w:sz w:val="26"/>
          <w:szCs w:val="26"/>
        </w:rPr>
        <w:t>За таких обставин ГРД висловила сумнів щодо законн</w:t>
      </w:r>
      <w:r w:rsidR="00673B55" w:rsidRPr="003568FB">
        <w:rPr>
          <w:rFonts w:ascii="Times New Roman" w:eastAsia="Times New Roman" w:hAnsi="Times New Roman"/>
          <w:color w:val="000000" w:themeColor="text1"/>
          <w:sz w:val="26"/>
          <w:szCs w:val="26"/>
        </w:rPr>
        <w:t>о</w:t>
      </w:r>
      <w:r w:rsidR="00C878ED" w:rsidRPr="003568FB">
        <w:rPr>
          <w:rFonts w:ascii="Times New Roman" w:eastAsia="Times New Roman" w:hAnsi="Times New Roman"/>
          <w:color w:val="000000" w:themeColor="text1"/>
          <w:sz w:val="26"/>
          <w:szCs w:val="26"/>
        </w:rPr>
        <w:t>ст</w:t>
      </w:r>
      <w:r w:rsidR="00673B55" w:rsidRPr="003568FB">
        <w:rPr>
          <w:rFonts w:ascii="Times New Roman" w:eastAsia="Times New Roman" w:hAnsi="Times New Roman"/>
          <w:color w:val="000000" w:themeColor="text1"/>
          <w:sz w:val="26"/>
          <w:szCs w:val="26"/>
        </w:rPr>
        <w:t>і</w:t>
      </w:r>
      <w:r w:rsidR="00C878ED" w:rsidRPr="003568FB">
        <w:rPr>
          <w:rFonts w:ascii="Times New Roman" w:eastAsia="Times New Roman" w:hAnsi="Times New Roman"/>
          <w:color w:val="000000" w:themeColor="text1"/>
          <w:sz w:val="26"/>
          <w:szCs w:val="26"/>
        </w:rPr>
        <w:t xml:space="preserve"> джерел походження коштів для придбання кандидатом нерухомості в селі Корсунці Одеської області</w:t>
      </w:r>
      <w:r w:rsidR="00867664" w:rsidRPr="003568FB">
        <w:rPr>
          <w:rFonts w:ascii="Times New Roman" w:eastAsia="Times New Roman" w:hAnsi="Times New Roman"/>
          <w:color w:val="000000" w:themeColor="text1"/>
          <w:sz w:val="26"/>
          <w:szCs w:val="26"/>
        </w:rPr>
        <w:t>.</w:t>
      </w:r>
    </w:p>
    <w:p w:rsidR="008009FB" w:rsidRPr="003568FB" w:rsidRDefault="00C878ED"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 2008 році кандидат придбала автомобіль «</w:t>
      </w:r>
      <w:r w:rsidRPr="003568FB">
        <w:rPr>
          <w:rFonts w:ascii="Times New Roman" w:eastAsia="Times New Roman" w:hAnsi="Times New Roman"/>
          <w:color w:val="000000" w:themeColor="text1"/>
          <w:sz w:val="26"/>
          <w:szCs w:val="26"/>
          <w:lang w:val="en-US"/>
        </w:rPr>
        <w:t>Nissan Altima</w:t>
      </w:r>
      <w:r w:rsidRPr="003568FB">
        <w:rPr>
          <w:rFonts w:ascii="Times New Roman" w:eastAsia="Times New Roman" w:hAnsi="Times New Roman"/>
          <w:color w:val="000000" w:themeColor="text1"/>
          <w:sz w:val="26"/>
          <w:szCs w:val="26"/>
        </w:rPr>
        <w:t>» 2008 року випуску. Згідно з її поясненнями</w:t>
      </w:r>
      <w:r w:rsidR="00673B55"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 xml:space="preserve"> автомобіль було придбано за рахунок коштів її цивільного чоловіка, отриманих від продажу іншого автомобіля, однак це не було підтверджено документально</w:t>
      </w:r>
      <w:r w:rsidR="00867664" w:rsidRPr="003568FB">
        <w:rPr>
          <w:rFonts w:ascii="Times New Roman" w:eastAsia="Times New Roman" w:hAnsi="Times New Roman"/>
          <w:color w:val="000000" w:themeColor="text1"/>
          <w:sz w:val="26"/>
          <w:szCs w:val="26"/>
        </w:rPr>
        <w:t>.</w:t>
      </w:r>
    </w:p>
    <w:p w:rsidR="00867664" w:rsidRPr="003568FB" w:rsidRDefault="00F52372"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C878ED" w:rsidRPr="003568FB">
        <w:rPr>
          <w:rFonts w:ascii="Times New Roman" w:eastAsia="Times New Roman" w:hAnsi="Times New Roman"/>
          <w:color w:val="000000" w:themeColor="text1"/>
          <w:sz w:val="26"/>
          <w:szCs w:val="26"/>
        </w:rPr>
        <w:t xml:space="preserve">Кандидатом 26 квітня 1995 року на підставі рішення Красносільської сільської ради народних депутатів безоплатно отримано у власність земельну ділянку </w:t>
      </w:r>
      <w:r w:rsidR="00C878ED" w:rsidRPr="003568FB">
        <w:rPr>
          <w:rFonts w:ascii="Times New Roman" w:eastAsia="Times New Roman" w:hAnsi="Times New Roman"/>
          <w:color w:val="000000" w:themeColor="text1"/>
          <w:sz w:val="26"/>
          <w:szCs w:val="26"/>
        </w:rPr>
        <w:lastRenderedPageBreak/>
        <w:t>площею 0,100 га для ведення садівництва, інформацію про яку не задекларовано у встановленому законом порядку</w:t>
      </w:r>
      <w:r w:rsidR="00867664" w:rsidRPr="003568FB">
        <w:rPr>
          <w:rFonts w:ascii="Times New Roman" w:eastAsia="Times New Roman" w:hAnsi="Times New Roman"/>
          <w:color w:val="000000" w:themeColor="text1"/>
          <w:sz w:val="26"/>
          <w:szCs w:val="26"/>
        </w:rPr>
        <w:t>.</w:t>
      </w:r>
    </w:p>
    <w:p w:rsidR="00EC71A4" w:rsidRPr="003568FB" w:rsidRDefault="00C878ED"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Кандидат не відповідає критеріям доброчесності та професійної етики за показником «чесність», оскільки не надала достовірн</w:t>
      </w:r>
      <w:r w:rsidR="00C33607" w:rsidRPr="003568FB">
        <w:rPr>
          <w:rFonts w:ascii="Times New Roman" w:eastAsia="Times New Roman" w:hAnsi="Times New Roman"/>
          <w:color w:val="000000" w:themeColor="text1"/>
          <w:sz w:val="26"/>
          <w:szCs w:val="26"/>
        </w:rPr>
        <w:t>ої</w:t>
      </w:r>
      <w:r w:rsidRPr="003568FB">
        <w:rPr>
          <w:rFonts w:ascii="Times New Roman" w:eastAsia="Times New Roman" w:hAnsi="Times New Roman"/>
          <w:color w:val="000000" w:themeColor="text1"/>
          <w:sz w:val="26"/>
          <w:szCs w:val="26"/>
        </w:rPr>
        <w:t xml:space="preserve"> та відом</w:t>
      </w:r>
      <w:r w:rsidR="00C33607" w:rsidRPr="003568FB">
        <w:rPr>
          <w:rFonts w:ascii="Times New Roman" w:eastAsia="Times New Roman" w:hAnsi="Times New Roman"/>
          <w:color w:val="000000" w:themeColor="text1"/>
          <w:sz w:val="26"/>
          <w:szCs w:val="26"/>
        </w:rPr>
        <w:t>ої</w:t>
      </w:r>
      <w:r w:rsidRPr="003568FB">
        <w:rPr>
          <w:rFonts w:ascii="Times New Roman" w:eastAsia="Times New Roman" w:hAnsi="Times New Roman"/>
          <w:color w:val="000000" w:themeColor="text1"/>
          <w:sz w:val="26"/>
          <w:szCs w:val="26"/>
        </w:rPr>
        <w:t xml:space="preserve"> їй інформаці</w:t>
      </w:r>
      <w:r w:rsidR="00C33607" w:rsidRPr="003568FB">
        <w:rPr>
          <w:rFonts w:ascii="Times New Roman" w:eastAsia="Times New Roman" w:hAnsi="Times New Roman"/>
          <w:color w:val="000000" w:themeColor="text1"/>
          <w:sz w:val="26"/>
          <w:szCs w:val="26"/>
        </w:rPr>
        <w:t>ї</w:t>
      </w:r>
      <w:r w:rsidRPr="003568FB">
        <w:rPr>
          <w:rFonts w:ascii="Times New Roman" w:eastAsia="Times New Roman" w:hAnsi="Times New Roman"/>
          <w:color w:val="000000" w:themeColor="text1"/>
          <w:sz w:val="26"/>
          <w:szCs w:val="26"/>
        </w:rPr>
        <w:t xml:space="preserve"> в декларації особи, уповноваженої на виконання функцій держави або місцевого самоврядування, про яку мала бути обізнаною</w:t>
      </w:r>
      <w:r w:rsidR="003F2BF0" w:rsidRPr="003568FB">
        <w:rPr>
          <w:rFonts w:ascii="Times New Roman" w:eastAsia="Times New Roman" w:hAnsi="Times New Roman"/>
          <w:color w:val="000000" w:themeColor="text1"/>
          <w:sz w:val="26"/>
          <w:szCs w:val="26"/>
        </w:rPr>
        <w:t>.</w:t>
      </w:r>
    </w:p>
    <w:p w:rsidR="002E7266" w:rsidRPr="003568FB" w:rsidRDefault="002E7266"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C878ED" w:rsidRPr="003568FB">
        <w:rPr>
          <w:rFonts w:ascii="Times New Roman" w:eastAsia="Times New Roman" w:hAnsi="Times New Roman"/>
          <w:color w:val="000000" w:themeColor="text1"/>
          <w:sz w:val="26"/>
          <w:szCs w:val="26"/>
        </w:rPr>
        <w:t>У майновій декларації за 2016 рік кандидат не зазначила належну її батькові земельну ділянку площею 3 190 м</w:t>
      </w:r>
      <w:r w:rsidR="00C878ED" w:rsidRPr="003568FB">
        <w:rPr>
          <w:rFonts w:ascii="Times New Roman" w:eastAsia="Times New Roman" w:hAnsi="Times New Roman"/>
          <w:color w:val="000000" w:themeColor="text1"/>
          <w:sz w:val="26"/>
          <w:szCs w:val="26"/>
          <w:vertAlign w:val="superscript"/>
        </w:rPr>
        <w:t>2</w:t>
      </w:r>
      <w:r w:rsidR="00C878ED" w:rsidRPr="003568FB">
        <w:rPr>
          <w:rFonts w:ascii="Times New Roman" w:eastAsia="Times New Roman" w:hAnsi="Times New Roman"/>
          <w:color w:val="000000" w:themeColor="text1"/>
          <w:sz w:val="26"/>
          <w:szCs w:val="26"/>
        </w:rPr>
        <w:t>, набуту їм у власність 10 лютого 2006 року</w:t>
      </w:r>
      <w:r w:rsidR="003F2BF0" w:rsidRPr="003568FB">
        <w:rPr>
          <w:rFonts w:ascii="Times New Roman" w:eastAsia="Times New Roman" w:hAnsi="Times New Roman"/>
          <w:color w:val="000000" w:themeColor="text1"/>
          <w:sz w:val="26"/>
          <w:szCs w:val="26"/>
        </w:rPr>
        <w:t>.</w:t>
      </w:r>
    </w:p>
    <w:p w:rsidR="002E7266" w:rsidRPr="003568FB" w:rsidRDefault="00C878ED"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ГРД встановлено, що батько кандидата надавав належну йому земельну ділянку в оренду та отримував за це відповідну плату. Водночас у майнових деклараціях кандидата за 2016–2017 роки єдиним джерелом доходу її батька зазначено пенсійні виплати та відсутня інформація про отриманий ним дохід у вигляді орендної плати за користування земельною ділянкою</w:t>
      </w:r>
      <w:r w:rsidR="003F2BF0" w:rsidRPr="003568FB">
        <w:rPr>
          <w:rFonts w:ascii="Times New Roman" w:eastAsia="Times New Roman" w:hAnsi="Times New Roman"/>
          <w:color w:val="000000" w:themeColor="text1"/>
          <w:sz w:val="26"/>
          <w:szCs w:val="26"/>
        </w:rPr>
        <w:t>.</w:t>
      </w:r>
    </w:p>
    <w:p w:rsidR="002E7266" w:rsidRPr="003568FB" w:rsidRDefault="003E77F1" w:rsidP="00A83B39">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C878ED" w:rsidRPr="003568FB">
        <w:rPr>
          <w:rFonts w:ascii="Times New Roman" w:eastAsia="Times New Roman" w:hAnsi="Times New Roman"/>
          <w:color w:val="000000" w:themeColor="text1"/>
          <w:sz w:val="26"/>
          <w:szCs w:val="26"/>
        </w:rPr>
        <w:t>У майнових деклараціях за 2016–2018 роки кандидат вказала належний їй автомобіль «</w:t>
      </w:r>
      <w:r w:rsidR="00C878ED" w:rsidRPr="003568FB">
        <w:rPr>
          <w:rFonts w:ascii="Times New Roman" w:eastAsia="Times New Roman" w:hAnsi="Times New Roman"/>
          <w:color w:val="000000" w:themeColor="text1"/>
          <w:sz w:val="26"/>
          <w:szCs w:val="26"/>
          <w:lang w:val="en-US"/>
        </w:rPr>
        <w:t>Nissan Altima</w:t>
      </w:r>
      <w:r w:rsidR="00C878ED" w:rsidRPr="003568FB">
        <w:rPr>
          <w:rFonts w:ascii="Times New Roman" w:eastAsia="Times New Roman" w:hAnsi="Times New Roman"/>
          <w:color w:val="000000" w:themeColor="text1"/>
          <w:sz w:val="26"/>
          <w:szCs w:val="26"/>
        </w:rPr>
        <w:t>» 2008 року, зазначивши у полі про вартість об’єкта «Не відомо». Починаючи з 2019 року кандидат декларувала вартість цього автомобіля в сумі 139 433 грн. На думку ГРД, така зміна відомостей без наведення пояснень свідчить про надання неповної або недостовірної інформації у майнових деклараціях за 2016–2018 роки</w:t>
      </w:r>
      <w:r w:rsidR="003F2BF0" w:rsidRPr="003568FB">
        <w:rPr>
          <w:rFonts w:ascii="Times New Roman" w:eastAsia="Times New Roman" w:hAnsi="Times New Roman"/>
          <w:color w:val="000000" w:themeColor="text1"/>
          <w:sz w:val="26"/>
          <w:szCs w:val="26"/>
        </w:rPr>
        <w:t>.</w:t>
      </w:r>
    </w:p>
    <w:p w:rsidR="00E373B2" w:rsidRPr="003568FB" w:rsidRDefault="00E373B2"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Додатково ГРД надано Комісії інформацію, яка сама по собі не стала підставою для висновку, але потребує пояснен</w:t>
      </w:r>
      <w:r w:rsidR="00076C4C" w:rsidRPr="003568FB">
        <w:rPr>
          <w:rFonts w:ascii="Times New Roman" w:eastAsia="Times New Roman" w:hAnsi="Times New Roman"/>
          <w:color w:val="000000" w:themeColor="text1"/>
          <w:sz w:val="26"/>
          <w:szCs w:val="26"/>
        </w:rPr>
        <w:t>ь</w:t>
      </w:r>
      <w:r w:rsidRPr="003568FB">
        <w:rPr>
          <w:rFonts w:ascii="Times New Roman" w:eastAsia="Times New Roman" w:hAnsi="Times New Roman"/>
          <w:color w:val="000000" w:themeColor="text1"/>
          <w:sz w:val="26"/>
          <w:szCs w:val="26"/>
        </w:rPr>
        <w:t xml:space="preserve"> кандидата.</w:t>
      </w:r>
    </w:p>
    <w:p w:rsidR="00E373B2" w:rsidRPr="003568FB" w:rsidRDefault="00E373B2"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F65194" w:rsidRPr="003568FB">
        <w:rPr>
          <w:rFonts w:ascii="Times New Roman" w:eastAsia="Times New Roman" w:hAnsi="Times New Roman"/>
          <w:color w:val="000000" w:themeColor="text1"/>
          <w:sz w:val="26"/>
          <w:szCs w:val="26"/>
        </w:rPr>
        <w:t xml:space="preserve">Кандидат мала статус адвоката. Право на заняття адвокатською діяльністю </w:t>
      </w:r>
      <w:r w:rsidR="00F65194" w:rsidRPr="003568FB">
        <w:rPr>
          <w:rFonts w:ascii="Times New Roman" w:hAnsi="Times New Roman"/>
          <w:sz w:val="26"/>
          <w:szCs w:val="26"/>
        </w:rPr>
        <w:t>зупинено з 08 червня 2020 року</w:t>
      </w:r>
      <w:r w:rsidR="00BE34C7" w:rsidRPr="003568FB">
        <w:rPr>
          <w:rFonts w:ascii="Times New Roman" w:eastAsia="Times New Roman" w:hAnsi="Times New Roman"/>
          <w:color w:val="000000" w:themeColor="text1"/>
          <w:sz w:val="26"/>
          <w:szCs w:val="26"/>
        </w:rPr>
        <w:t>.</w:t>
      </w:r>
    </w:p>
    <w:p w:rsidR="00F65194" w:rsidRPr="003568FB" w:rsidRDefault="00F65194"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пункту 12 частини першої статті 46 Закону України «Про запобігання корупції» у майновій декларації підлягає відображенню інформація про членство суб’єкта декларування у керівних, ревізійних чи наглядових органах, а також про членство у громадських об’єднаннях, благодійних організаціях, саморегулівних або самоврядних професійних об’єднаннях.</w:t>
      </w:r>
    </w:p>
    <w:p w:rsidR="00F65194" w:rsidRPr="003568FB" w:rsidRDefault="00F65194"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Національна асоціація адвокатів України є недержавною некомерційною професійною організацією, яка об’єднує всіх адвокатів України та створена з метою забезпечення реалізації завдань адвокатського самоврядування. Згідно з частиною шостою статті 45</w:t>
      </w:r>
      <w:r w:rsidRPr="003568FB">
        <w:rPr>
          <w:rFonts w:ascii="Times New Roman" w:hAnsi="Times New Roman"/>
          <w:color w:val="467885"/>
          <w:sz w:val="26"/>
          <w:szCs w:val="26"/>
        </w:rPr>
        <w:t xml:space="preserve"> </w:t>
      </w:r>
      <w:r w:rsidRPr="003568FB">
        <w:rPr>
          <w:rFonts w:ascii="Times New Roman" w:hAnsi="Times New Roman"/>
          <w:sz w:val="26"/>
          <w:szCs w:val="26"/>
        </w:rPr>
        <w:t>Закону України «Про адвокатуру та адвокатську діяльність», усі особи, які мають свідоцтво про право на заняття адвокатською діяльністю, є членами Національн</w:t>
      </w:r>
      <w:r w:rsidR="00286DB0" w:rsidRPr="003568FB">
        <w:rPr>
          <w:rFonts w:ascii="Times New Roman" w:hAnsi="Times New Roman"/>
          <w:sz w:val="26"/>
          <w:szCs w:val="26"/>
        </w:rPr>
        <w:t>ої</w:t>
      </w:r>
      <w:r w:rsidRPr="003568FB">
        <w:rPr>
          <w:rFonts w:ascii="Times New Roman" w:hAnsi="Times New Roman"/>
          <w:sz w:val="26"/>
          <w:szCs w:val="26"/>
        </w:rPr>
        <w:t xml:space="preserve"> асоціаці</w:t>
      </w:r>
      <w:r w:rsidR="00286DB0" w:rsidRPr="003568FB">
        <w:rPr>
          <w:rFonts w:ascii="Times New Roman" w:hAnsi="Times New Roman"/>
          <w:sz w:val="26"/>
          <w:szCs w:val="26"/>
        </w:rPr>
        <w:t>ї</w:t>
      </w:r>
      <w:r w:rsidRPr="003568FB">
        <w:rPr>
          <w:rFonts w:ascii="Times New Roman" w:hAnsi="Times New Roman"/>
          <w:sz w:val="26"/>
          <w:szCs w:val="26"/>
        </w:rPr>
        <w:t xml:space="preserve"> адвокатів України з моменту її державної реєстрації, а інші особи — з моменту складення присяги адвоката України. Таким чином, членство в Національній асоціації адвокатів України зберігається незалежно від зупинення права на заняття адвокатсько</w:t>
      </w:r>
      <w:r w:rsidR="00673B55" w:rsidRPr="003568FB">
        <w:rPr>
          <w:rFonts w:ascii="Times New Roman" w:hAnsi="Times New Roman"/>
          <w:sz w:val="26"/>
          <w:szCs w:val="26"/>
        </w:rPr>
        <w:t>ю</w:t>
      </w:r>
      <w:r w:rsidRPr="003568FB">
        <w:rPr>
          <w:rFonts w:ascii="Times New Roman" w:hAnsi="Times New Roman"/>
          <w:sz w:val="26"/>
          <w:szCs w:val="26"/>
        </w:rPr>
        <w:t xml:space="preserve"> діяльністю та підлягає відображенню у майновій декларації.</w:t>
      </w:r>
    </w:p>
    <w:p w:rsidR="00F65194" w:rsidRPr="003568FB" w:rsidRDefault="00F65194"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Водночас</w:t>
      </w:r>
      <w:r w:rsidRPr="003568FB">
        <w:rPr>
          <w:rFonts w:ascii="Times New Roman" w:hAnsi="Times New Roman"/>
          <w:spacing w:val="-15"/>
          <w:sz w:val="26"/>
          <w:szCs w:val="26"/>
        </w:rPr>
        <w:t xml:space="preserve"> </w:t>
      </w:r>
      <w:r w:rsidRPr="003568FB">
        <w:rPr>
          <w:rFonts w:ascii="Times New Roman" w:hAnsi="Times New Roman"/>
          <w:sz w:val="26"/>
          <w:szCs w:val="26"/>
        </w:rPr>
        <w:t>у</w:t>
      </w:r>
      <w:r w:rsidRPr="003568FB">
        <w:rPr>
          <w:rFonts w:ascii="Times New Roman" w:hAnsi="Times New Roman"/>
          <w:spacing w:val="-15"/>
          <w:sz w:val="26"/>
          <w:szCs w:val="26"/>
        </w:rPr>
        <w:t xml:space="preserve"> </w:t>
      </w:r>
      <w:r w:rsidRPr="003568FB">
        <w:rPr>
          <w:rFonts w:ascii="Times New Roman" w:hAnsi="Times New Roman"/>
          <w:sz w:val="26"/>
          <w:szCs w:val="26"/>
        </w:rPr>
        <w:t>майнових</w:t>
      </w:r>
      <w:r w:rsidRPr="003568FB">
        <w:rPr>
          <w:rFonts w:ascii="Times New Roman" w:hAnsi="Times New Roman"/>
          <w:spacing w:val="-15"/>
          <w:sz w:val="26"/>
          <w:szCs w:val="26"/>
        </w:rPr>
        <w:t xml:space="preserve"> </w:t>
      </w:r>
      <w:r w:rsidRPr="003568FB">
        <w:rPr>
          <w:rFonts w:ascii="Times New Roman" w:hAnsi="Times New Roman"/>
          <w:sz w:val="26"/>
          <w:szCs w:val="26"/>
        </w:rPr>
        <w:t>деклараціях за 2016–2017 роки</w:t>
      </w:r>
      <w:r w:rsidRPr="003568FB">
        <w:rPr>
          <w:rFonts w:ascii="Times New Roman" w:hAnsi="Times New Roman"/>
          <w:spacing w:val="-13"/>
          <w:sz w:val="26"/>
          <w:szCs w:val="26"/>
        </w:rPr>
        <w:t xml:space="preserve"> </w:t>
      </w:r>
      <w:r w:rsidRPr="003568FB">
        <w:rPr>
          <w:rFonts w:ascii="Times New Roman" w:hAnsi="Times New Roman"/>
          <w:sz w:val="26"/>
          <w:szCs w:val="26"/>
        </w:rPr>
        <w:t>у</w:t>
      </w:r>
      <w:r w:rsidRPr="003568FB">
        <w:rPr>
          <w:rFonts w:ascii="Times New Roman" w:hAnsi="Times New Roman"/>
          <w:spacing w:val="-15"/>
          <w:sz w:val="26"/>
          <w:szCs w:val="26"/>
        </w:rPr>
        <w:t xml:space="preserve"> </w:t>
      </w:r>
      <w:r w:rsidRPr="003568FB">
        <w:rPr>
          <w:rFonts w:ascii="Times New Roman" w:hAnsi="Times New Roman"/>
          <w:sz w:val="26"/>
          <w:szCs w:val="26"/>
        </w:rPr>
        <w:t>розділі</w:t>
      </w:r>
      <w:r w:rsidR="00F62D51" w:rsidRPr="003568FB">
        <w:rPr>
          <w:rFonts w:ascii="Times New Roman" w:hAnsi="Times New Roman"/>
          <w:sz w:val="26"/>
          <w:szCs w:val="26"/>
        </w:rPr>
        <w:t> </w:t>
      </w:r>
      <w:r w:rsidRPr="003568FB">
        <w:rPr>
          <w:rFonts w:ascii="Times New Roman" w:hAnsi="Times New Roman"/>
          <w:sz w:val="26"/>
          <w:szCs w:val="26"/>
        </w:rPr>
        <w:t>16 «Членство суб’єкта декларування в організаціях та їх органах» не зазначено інформації про</w:t>
      </w:r>
      <w:r w:rsidRPr="003568FB">
        <w:rPr>
          <w:rFonts w:ascii="Times New Roman" w:hAnsi="Times New Roman"/>
          <w:spacing w:val="-2"/>
          <w:sz w:val="26"/>
          <w:szCs w:val="26"/>
        </w:rPr>
        <w:t xml:space="preserve"> </w:t>
      </w:r>
      <w:r w:rsidRPr="003568FB">
        <w:rPr>
          <w:rFonts w:ascii="Times New Roman" w:hAnsi="Times New Roman"/>
          <w:sz w:val="26"/>
          <w:szCs w:val="26"/>
        </w:rPr>
        <w:t>її</w:t>
      </w:r>
      <w:r w:rsidRPr="003568FB">
        <w:rPr>
          <w:rFonts w:ascii="Times New Roman" w:hAnsi="Times New Roman"/>
          <w:spacing w:val="-4"/>
          <w:sz w:val="26"/>
          <w:szCs w:val="26"/>
        </w:rPr>
        <w:t xml:space="preserve"> </w:t>
      </w:r>
      <w:r w:rsidRPr="003568FB">
        <w:rPr>
          <w:rFonts w:ascii="Times New Roman" w:hAnsi="Times New Roman"/>
          <w:sz w:val="26"/>
          <w:szCs w:val="26"/>
        </w:rPr>
        <w:t>членство</w:t>
      </w:r>
      <w:r w:rsidRPr="003568FB">
        <w:rPr>
          <w:rFonts w:ascii="Times New Roman" w:hAnsi="Times New Roman"/>
          <w:spacing w:val="-2"/>
          <w:sz w:val="26"/>
          <w:szCs w:val="26"/>
        </w:rPr>
        <w:t xml:space="preserve"> </w:t>
      </w:r>
      <w:r w:rsidRPr="003568FB">
        <w:rPr>
          <w:rFonts w:ascii="Times New Roman" w:hAnsi="Times New Roman"/>
          <w:sz w:val="26"/>
          <w:szCs w:val="26"/>
        </w:rPr>
        <w:t>у</w:t>
      </w:r>
      <w:r w:rsidRPr="003568FB">
        <w:rPr>
          <w:rFonts w:ascii="Times New Roman" w:hAnsi="Times New Roman"/>
          <w:spacing w:val="-2"/>
          <w:sz w:val="26"/>
          <w:szCs w:val="26"/>
        </w:rPr>
        <w:t xml:space="preserve"> </w:t>
      </w:r>
      <w:r w:rsidRPr="003568FB">
        <w:rPr>
          <w:rFonts w:ascii="Times New Roman" w:hAnsi="Times New Roman"/>
          <w:sz w:val="26"/>
          <w:szCs w:val="26"/>
        </w:rPr>
        <w:t>Національній асоціації адвокатів України.</w:t>
      </w:r>
      <w:r w:rsidRPr="003568FB">
        <w:rPr>
          <w:rFonts w:ascii="Times New Roman" w:hAnsi="Times New Roman"/>
          <w:spacing w:val="-2"/>
          <w:sz w:val="26"/>
          <w:szCs w:val="26"/>
        </w:rPr>
        <w:t xml:space="preserve"> </w:t>
      </w:r>
      <w:r w:rsidRPr="003568FB">
        <w:rPr>
          <w:rFonts w:ascii="Times New Roman" w:hAnsi="Times New Roman"/>
          <w:sz w:val="26"/>
          <w:szCs w:val="26"/>
        </w:rPr>
        <w:t>Такі</w:t>
      </w:r>
      <w:r w:rsidRPr="003568FB">
        <w:rPr>
          <w:rFonts w:ascii="Times New Roman" w:hAnsi="Times New Roman"/>
          <w:spacing w:val="-4"/>
          <w:sz w:val="26"/>
          <w:szCs w:val="26"/>
        </w:rPr>
        <w:t xml:space="preserve"> </w:t>
      </w:r>
      <w:r w:rsidRPr="003568FB">
        <w:rPr>
          <w:rFonts w:ascii="Times New Roman" w:hAnsi="Times New Roman"/>
          <w:sz w:val="26"/>
          <w:szCs w:val="26"/>
        </w:rPr>
        <w:t>відомості</w:t>
      </w:r>
      <w:r w:rsidRPr="003568FB">
        <w:rPr>
          <w:rFonts w:ascii="Times New Roman" w:hAnsi="Times New Roman"/>
          <w:spacing w:val="-4"/>
          <w:sz w:val="26"/>
          <w:szCs w:val="26"/>
        </w:rPr>
        <w:t xml:space="preserve"> </w:t>
      </w:r>
      <w:r w:rsidRPr="003568FB">
        <w:rPr>
          <w:rFonts w:ascii="Times New Roman" w:hAnsi="Times New Roman"/>
          <w:sz w:val="26"/>
          <w:szCs w:val="26"/>
        </w:rPr>
        <w:t>з’являються</w:t>
      </w:r>
      <w:r w:rsidRPr="003568FB">
        <w:rPr>
          <w:rFonts w:ascii="Times New Roman" w:hAnsi="Times New Roman"/>
          <w:spacing w:val="-2"/>
          <w:sz w:val="26"/>
          <w:szCs w:val="26"/>
        </w:rPr>
        <w:t xml:space="preserve"> </w:t>
      </w:r>
      <w:r w:rsidRPr="003568FB">
        <w:rPr>
          <w:rFonts w:ascii="Times New Roman" w:hAnsi="Times New Roman"/>
          <w:sz w:val="26"/>
          <w:szCs w:val="26"/>
        </w:rPr>
        <w:t>у</w:t>
      </w:r>
      <w:r w:rsidRPr="003568FB">
        <w:rPr>
          <w:rFonts w:ascii="Times New Roman" w:hAnsi="Times New Roman"/>
          <w:spacing w:val="-2"/>
          <w:sz w:val="26"/>
          <w:szCs w:val="26"/>
        </w:rPr>
        <w:t xml:space="preserve"> </w:t>
      </w:r>
      <w:r w:rsidRPr="003568FB">
        <w:rPr>
          <w:rFonts w:ascii="Times New Roman" w:hAnsi="Times New Roman"/>
          <w:sz w:val="26"/>
          <w:szCs w:val="26"/>
        </w:rPr>
        <w:t>майнових</w:t>
      </w:r>
      <w:r w:rsidRPr="003568FB">
        <w:rPr>
          <w:rFonts w:ascii="Times New Roman" w:hAnsi="Times New Roman"/>
          <w:spacing w:val="-2"/>
          <w:sz w:val="26"/>
          <w:szCs w:val="26"/>
        </w:rPr>
        <w:t xml:space="preserve"> </w:t>
      </w:r>
      <w:r w:rsidRPr="003568FB">
        <w:rPr>
          <w:rFonts w:ascii="Times New Roman" w:hAnsi="Times New Roman"/>
          <w:sz w:val="26"/>
          <w:szCs w:val="26"/>
        </w:rPr>
        <w:t>деклараціях</w:t>
      </w:r>
      <w:r w:rsidRPr="003568FB">
        <w:rPr>
          <w:rFonts w:ascii="Times New Roman" w:hAnsi="Times New Roman"/>
          <w:spacing w:val="-2"/>
          <w:sz w:val="26"/>
          <w:szCs w:val="26"/>
        </w:rPr>
        <w:t xml:space="preserve"> </w:t>
      </w:r>
      <w:r w:rsidRPr="003568FB">
        <w:rPr>
          <w:rFonts w:ascii="Times New Roman" w:hAnsi="Times New Roman"/>
          <w:sz w:val="26"/>
          <w:szCs w:val="26"/>
        </w:rPr>
        <w:t>за 2018–2019 роки, а у майнових деклараціях за 2020–2024 роки кандидат</w:t>
      </w:r>
      <w:r w:rsidR="00286DB0" w:rsidRPr="003568FB">
        <w:rPr>
          <w:rFonts w:ascii="Times New Roman" w:hAnsi="Times New Roman"/>
          <w:sz w:val="26"/>
          <w:szCs w:val="26"/>
        </w:rPr>
        <w:t>ом</w:t>
      </w:r>
      <w:r w:rsidRPr="003568FB">
        <w:rPr>
          <w:rFonts w:ascii="Times New Roman" w:hAnsi="Times New Roman"/>
          <w:sz w:val="26"/>
          <w:szCs w:val="26"/>
        </w:rPr>
        <w:t xml:space="preserve"> знов</w:t>
      </w:r>
      <w:r w:rsidR="00286DB0" w:rsidRPr="003568FB">
        <w:rPr>
          <w:rFonts w:ascii="Times New Roman" w:hAnsi="Times New Roman"/>
          <w:sz w:val="26"/>
          <w:szCs w:val="26"/>
        </w:rPr>
        <w:t>у</w:t>
      </w:r>
      <w:r w:rsidRPr="003568FB">
        <w:rPr>
          <w:rFonts w:ascii="Times New Roman" w:hAnsi="Times New Roman"/>
          <w:sz w:val="26"/>
          <w:szCs w:val="26"/>
        </w:rPr>
        <w:t xml:space="preserve"> не відображ</w:t>
      </w:r>
      <w:r w:rsidR="00286DB0" w:rsidRPr="003568FB">
        <w:rPr>
          <w:rFonts w:ascii="Times New Roman" w:hAnsi="Times New Roman"/>
          <w:sz w:val="26"/>
          <w:szCs w:val="26"/>
        </w:rPr>
        <w:t>ено</w:t>
      </w:r>
      <w:r w:rsidRPr="003568FB">
        <w:rPr>
          <w:rFonts w:ascii="Times New Roman" w:hAnsi="Times New Roman"/>
          <w:sz w:val="26"/>
          <w:szCs w:val="26"/>
        </w:rPr>
        <w:t xml:space="preserve"> ц</w:t>
      </w:r>
      <w:r w:rsidR="00286DB0" w:rsidRPr="003568FB">
        <w:rPr>
          <w:rFonts w:ascii="Times New Roman" w:hAnsi="Times New Roman"/>
          <w:sz w:val="26"/>
          <w:szCs w:val="26"/>
        </w:rPr>
        <w:t>ієї</w:t>
      </w:r>
      <w:r w:rsidRPr="003568FB">
        <w:rPr>
          <w:rFonts w:ascii="Times New Roman" w:hAnsi="Times New Roman"/>
          <w:sz w:val="26"/>
          <w:szCs w:val="26"/>
        </w:rPr>
        <w:t xml:space="preserve"> інформаці</w:t>
      </w:r>
      <w:r w:rsidR="00286DB0" w:rsidRPr="003568FB">
        <w:rPr>
          <w:rFonts w:ascii="Times New Roman" w:hAnsi="Times New Roman"/>
          <w:sz w:val="26"/>
          <w:szCs w:val="26"/>
        </w:rPr>
        <w:t>ї</w:t>
      </w:r>
      <w:r w:rsidRPr="003568FB">
        <w:rPr>
          <w:rFonts w:ascii="Times New Roman" w:hAnsi="Times New Roman"/>
          <w:sz w:val="26"/>
          <w:szCs w:val="26"/>
        </w:rPr>
        <w:t xml:space="preserve"> у відповідному розділі.</w:t>
      </w:r>
    </w:p>
    <w:p w:rsidR="00F65194" w:rsidRPr="003568FB" w:rsidRDefault="00F65194"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ГРД зауважує, що </w:t>
      </w:r>
      <w:r w:rsidR="00F869C3" w:rsidRPr="003568FB">
        <w:rPr>
          <w:rFonts w:ascii="Times New Roman" w:hAnsi="Times New Roman"/>
          <w:sz w:val="26"/>
          <w:szCs w:val="26"/>
        </w:rPr>
        <w:t>НАЗК</w:t>
      </w:r>
      <w:r w:rsidRPr="003568FB">
        <w:rPr>
          <w:rFonts w:ascii="Times New Roman" w:hAnsi="Times New Roman"/>
          <w:sz w:val="26"/>
          <w:szCs w:val="26"/>
        </w:rPr>
        <w:t xml:space="preserve"> у своїх офіційних та публічно доступних роз’ясненнях</w:t>
      </w:r>
      <w:r w:rsidRPr="003568FB">
        <w:rPr>
          <w:rFonts w:ascii="Times New Roman" w:hAnsi="Times New Roman"/>
          <w:color w:val="467885"/>
          <w:sz w:val="26"/>
          <w:szCs w:val="26"/>
        </w:rPr>
        <w:t xml:space="preserve"> </w:t>
      </w:r>
      <w:r w:rsidRPr="003568FB">
        <w:rPr>
          <w:rFonts w:ascii="Times New Roman" w:hAnsi="Times New Roman"/>
          <w:sz w:val="26"/>
          <w:szCs w:val="26"/>
        </w:rPr>
        <w:t>неодноразово надавало відповідь на питання щодо обов’язку зазначення</w:t>
      </w:r>
      <w:r w:rsidRPr="003568FB">
        <w:rPr>
          <w:rFonts w:ascii="Times New Roman" w:hAnsi="Times New Roman"/>
          <w:spacing w:val="66"/>
          <w:sz w:val="26"/>
          <w:szCs w:val="26"/>
        </w:rPr>
        <w:t xml:space="preserve"> </w:t>
      </w:r>
      <w:r w:rsidRPr="003568FB">
        <w:rPr>
          <w:rFonts w:ascii="Times New Roman" w:hAnsi="Times New Roman"/>
          <w:sz w:val="26"/>
          <w:szCs w:val="26"/>
        </w:rPr>
        <w:t>членства</w:t>
      </w:r>
      <w:r w:rsidRPr="003568FB">
        <w:rPr>
          <w:rFonts w:ascii="Times New Roman" w:hAnsi="Times New Roman"/>
          <w:spacing w:val="65"/>
          <w:sz w:val="26"/>
          <w:szCs w:val="26"/>
        </w:rPr>
        <w:t xml:space="preserve"> </w:t>
      </w:r>
      <w:r w:rsidRPr="003568FB">
        <w:rPr>
          <w:rFonts w:ascii="Times New Roman" w:hAnsi="Times New Roman"/>
          <w:sz w:val="26"/>
          <w:szCs w:val="26"/>
        </w:rPr>
        <w:t>у</w:t>
      </w:r>
      <w:r w:rsidRPr="003568FB">
        <w:rPr>
          <w:rFonts w:ascii="Times New Roman" w:hAnsi="Times New Roman"/>
          <w:spacing w:val="71"/>
          <w:sz w:val="26"/>
          <w:szCs w:val="26"/>
        </w:rPr>
        <w:t xml:space="preserve"> </w:t>
      </w:r>
      <w:r w:rsidRPr="003568FB">
        <w:rPr>
          <w:rFonts w:ascii="Times New Roman" w:hAnsi="Times New Roman"/>
          <w:sz w:val="26"/>
          <w:szCs w:val="26"/>
        </w:rPr>
        <w:t>Національній</w:t>
      </w:r>
      <w:r w:rsidRPr="003568FB">
        <w:rPr>
          <w:rFonts w:ascii="Times New Roman" w:hAnsi="Times New Roman"/>
          <w:spacing w:val="68"/>
          <w:sz w:val="26"/>
          <w:szCs w:val="26"/>
        </w:rPr>
        <w:t xml:space="preserve"> </w:t>
      </w:r>
      <w:r w:rsidRPr="003568FB">
        <w:rPr>
          <w:rFonts w:ascii="Times New Roman" w:hAnsi="Times New Roman"/>
          <w:sz w:val="26"/>
          <w:szCs w:val="26"/>
        </w:rPr>
        <w:t>асоціації</w:t>
      </w:r>
      <w:r w:rsidRPr="003568FB">
        <w:rPr>
          <w:rFonts w:ascii="Times New Roman" w:hAnsi="Times New Roman"/>
          <w:spacing w:val="70"/>
          <w:sz w:val="26"/>
          <w:szCs w:val="26"/>
        </w:rPr>
        <w:t xml:space="preserve"> </w:t>
      </w:r>
      <w:r w:rsidRPr="003568FB">
        <w:rPr>
          <w:rFonts w:ascii="Times New Roman" w:hAnsi="Times New Roman"/>
          <w:sz w:val="26"/>
          <w:szCs w:val="26"/>
        </w:rPr>
        <w:t>адвокатів</w:t>
      </w:r>
      <w:r w:rsidRPr="003568FB">
        <w:rPr>
          <w:rFonts w:ascii="Times New Roman" w:hAnsi="Times New Roman"/>
          <w:spacing w:val="68"/>
          <w:sz w:val="26"/>
          <w:szCs w:val="26"/>
        </w:rPr>
        <w:t xml:space="preserve"> </w:t>
      </w:r>
      <w:r w:rsidRPr="003568FB">
        <w:rPr>
          <w:rFonts w:ascii="Times New Roman" w:hAnsi="Times New Roman"/>
          <w:sz w:val="26"/>
          <w:szCs w:val="26"/>
        </w:rPr>
        <w:t>України</w:t>
      </w:r>
      <w:r w:rsidRPr="003568FB">
        <w:rPr>
          <w:rFonts w:ascii="Times New Roman" w:hAnsi="Times New Roman"/>
          <w:spacing w:val="68"/>
          <w:sz w:val="26"/>
          <w:szCs w:val="26"/>
        </w:rPr>
        <w:t xml:space="preserve"> </w:t>
      </w:r>
      <w:r w:rsidRPr="003568FB">
        <w:rPr>
          <w:rFonts w:ascii="Times New Roman" w:hAnsi="Times New Roman"/>
          <w:sz w:val="26"/>
          <w:szCs w:val="26"/>
        </w:rPr>
        <w:t>адвокатами,</w:t>
      </w:r>
      <w:r w:rsidRPr="003568FB">
        <w:rPr>
          <w:rFonts w:ascii="Times New Roman" w:hAnsi="Times New Roman"/>
          <w:spacing w:val="66"/>
          <w:sz w:val="26"/>
          <w:szCs w:val="26"/>
        </w:rPr>
        <w:t xml:space="preserve"> </w:t>
      </w:r>
      <w:r w:rsidRPr="003568FB">
        <w:rPr>
          <w:rFonts w:ascii="Times New Roman" w:hAnsi="Times New Roman"/>
          <w:sz w:val="26"/>
          <w:szCs w:val="26"/>
        </w:rPr>
        <w:t>право</w:t>
      </w:r>
      <w:r w:rsidRPr="003568FB">
        <w:rPr>
          <w:rFonts w:ascii="Times New Roman" w:hAnsi="Times New Roman"/>
          <w:spacing w:val="66"/>
          <w:sz w:val="26"/>
          <w:szCs w:val="26"/>
        </w:rPr>
        <w:t xml:space="preserve"> </w:t>
      </w:r>
      <w:r w:rsidRPr="003568FB">
        <w:rPr>
          <w:rFonts w:ascii="Times New Roman" w:hAnsi="Times New Roman"/>
          <w:sz w:val="26"/>
          <w:szCs w:val="26"/>
        </w:rPr>
        <w:t>на заняття</w:t>
      </w:r>
      <w:r w:rsidRPr="003568FB">
        <w:rPr>
          <w:rFonts w:ascii="Times New Roman" w:hAnsi="Times New Roman"/>
          <w:spacing w:val="-14"/>
          <w:sz w:val="26"/>
          <w:szCs w:val="26"/>
        </w:rPr>
        <w:t xml:space="preserve"> </w:t>
      </w:r>
      <w:r w:rsidRPr="003568FB">
        <w:rPr>
          <w:rFonts w:ascii="Times New Roman" w:hAnsi="Times New Roman"/>
          <w:sz w:val="26"/>
          <w:szCs w:val="26"/>
        </w:rPr>
        <w:t>адвокатською</w:t>
      </w:r>
      <w:r w:rsidRPr="003568FB">
        <w:rPr>
          <w:rFonts w:ascii="Times New Roman" w:hAnsi="Times New Roman"/>
          <w:spacing w:val="-9"/>
          <w:sz w:val="26"/>
          <w:szCs w:val="26"/>
        </w:rPr>
        <w:t xml:space="preserve"> </w:t>
      </w:r>
      <w:r w:rsidRPr="003568FB">
        <w:rPr>
          <w:rFonts w:ascii="Times New Roman" w:hAnsi="Times New Roman"/>
          <w:sz w:val="26"/>
          <w:szCs w:val="26"/>
        </w:rPr>
        <w:t>діяльністю</w:t>
      </w:r>
      <w:r w:rsidRPr="003568FB">
        <w:rPr>
          <w:rFonts w:ascii="Times New Roman" w:hAnsi="Times New Roman"/>
          <w:spacing w:val="-9"/>
          <w:sz w:val="26"/>
          <w:szCs w:val="26"/>
        </w:rPr>
        <w:t xml:space="preserve"> </w:t>
      </w:r>
      <w:r w:rsidRPr="003568FB">
        <w:rPr>
          <w:rFonts w:ascii="Times New Roman" w:hAnsi="Times New Roman"/>
          <w:sz w:val="26"/>
          <w:szCs w:val="26"/>
        </w:rPr>
        <w:t>яких</w:t>
      </w:r>
      <w:r w:rsidRPr="003568FB">
        <w:rPr>
          <w:rFonts w:ascii="Times New Roman" w:hAnsi="Times New Roman"/>
          <w:spacing w:val="-10"/>
          <w:sz w:val="26"/>
          <w:szCs w:val="26"/>
        </w:rPr>
        <w:t xml:space="preserve"> </w:t>
      </w:r>
      <w:r w:rsidRPr="003568FB">
        <w:rPr>
          <w:rFonts w:ascii="Times New Roman" w:hAnsi="Times New Roman"/>
          <w:sz w:val="26"/>
          <w:szCs w:val="26"/>
        </w:rPr>
        <w:t>зупинено.</w:t>
      </w:r>
      <w:r w:rsidRPr="003568FB">
        <w:rPr>
          <w:rFonts w:ascii="Times New Roman" w:hAnsi="Times New Roman"/>
          <w:spacing w:val="-15"/>
          <w:sz w:val="26"/>
          <w:szCs w:val="26"/>
        </w:rPr>
        <w:t xml:space="preserve"> </w:t>
      </w:r>
      <w:r w:rsidRPr="003568FB">
        <w:rPr>
          <w:rFonts w:ascii="Times New Roman" w:hAnsi="Times New Roman"/>
          <w:sz w:val="26"/>
          <w:szCs w:val="26"/>
        </w:rPr>
        <w:t>У</w:t>
      </w:r>
      <w:r w:rsidRPr="003568FB">
        <w:rPr>
          <w:rFonts w:ascii="Times New Roman" w:hAnsi="Times New Roman"/>
          <w:spacing w:val="-10"/>
          <w:sz w:val="26"/>
          <w:szCs w:val="26"/>
        </w:rPr>
        <w:t xml:space="preserve"> </w:t>
      </w:r>
      <w:r w:rsidRPr="003568FB">
        <w:rPr>
          <w:rFonts w:ascii="Times New Roman" w:hAnsi="Times New Roman"/>
          <w:sz w:val="26"/>
          <w:szCs w:val="26"/>
        </w:rPr>
        <w:t>цих</w:t>
      </w:r>
      <w:r w:rsidRPr="003568FB">
        <w:rPr>
          <w:rFonts w:ascii="Times New Roman" w:hAnsi="Times New Roman"/>
          <w:spacing w:val="-10"/>
          <w:sz w:val="26"/>
          <w:szCs w:val="26"/>
        </w:rPr>
        <w:t xml:space="preserve"> </w:t>
      </w:r>
      <w:r w:rsidRPr="003568FB">
        <w:rPr>
          <w:rFonts w:ascii="Times New Roman" w:hAnsi="Times New Roman"/>
          <w:sz w:val="26"/>
          <w:szCs w:val="26"/>
        </w:rPr>
        <w:t>роз’ясненнях</w:t>
      </w:r>
      <w:r w:rsidRPr="003568FB">
        <w:rPr>
          <w:rFonts w:ascii="Times New Roman" w:hAnsi="Times New Roman"/>
          <w:spacing w:val="-10"/>
          <w:sz w:val="26"/>
          <w:szCs w:val="26"/>
        </w:rPr>
        <w:t xml:space="preserve"> </w:t>
      </w:r>
      <w:r w:rsidRPr="003568FB">
        <w:rPr>
          <w:rFonts w:ascii="Times New Roman" w:hAnsi="Times New Roman"/>
          <w:sz w:val="26"/>
          <w:szCs w:val="26"/>
        </w:rPr>
        <w:t>НАЗК</w:t>
      </w:r>
      <w:r w:rsidRPr="003568FB">
        <w:rPr>
          <w:rFonts w:ascii="Times New Roman" w:hAnsi="Times New Roman"/>
          <w:spacing w:val="-10"/>
          <w:sz w:val="26"/>
          <w:szCs w:val="26"/>
        </w:rPr>
        <w:t xml:space="preserve"> </w:t>
      </w:r>
      <w:r w:rsidRPr="003568FB">
        <w:rPr>
          <w:rFonts w:ascii="Times New Roman" w:hAnsi="Times New Roman"/>
          <w:sz w:val="26"/>
          <w:szCs w:val="26"/>
        </w:rPr>
        <w:t>прямо</w:t>
      </w:r>
      <w:r w:rsidRPr="003568FB">
        <w:rPr>
          <w:rFonts w:ascii="Times New Roman" w:hAnsi="Times New Roman"/>
          <w:spacing w:val="-15"/>
          <w:sz w:val="26"/>
          <w:szCs w:val="26"/>
        </w:rPr>
        <w:t xml:space="preserve"> </w:t>
      </w:r>
      <w:r w:rsidRPr="003568FB">
        <w:rPr>
          <w:rFonts w:ascii="Times New Roman" w:hAnsi="Times New Roman"/>
          <w:sz w:val="26"/>
          <w:szCs w:val="26"/>
        </w:rPr>
        <w:t xml:space="preserve">вказувало на </w:t>
      </w:r>
      <w:r w:rsidRPr="003568FB">
        <w:rPr>
          <w:rFonts w:ascii="Times New Roman" w:hAnsi="Times New Roman"/>
          <w:sz w:val="26"/>
          <w:szCs w:val="26"/>
        </w:rPr>
        <w:lastRenderedPageBreak/>
        <w:t xml:space="preserve">необхідність відображення такого членства у майновій декларації, оскільки зупинення права на заняття адвокатською діяльністю не припиняє статусу адвоката та членства в </w:t>
      </w:r>
      <w:r w:rsidRPr="003568FB">
        <w:rPr>
          <w:rFonts w:ascii="Times New Roman" w:hAnsi="Times New Roman"/>
          <w:spacing w:val="-2"/>
          <w:sz w:val="26"/>
          <w:szCs w:val="26"/>
        </w:rPr>
        <w:t>асоціації.</w:t>
      </w:r>
    </w:p>
    <w:p w:rsidR="00F65194" w:rsidRPr="003568FB" w:rsidRDefault="00F65194"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 майновій декларації за 2016 рік кандидат вказала дохід у вигляді заробітної плати, отриманої за основним місцем роботи, в розмірі 13 603 грн, зазначивши джерелом доходу саму себе.</w:t>
      </w:r>
    </w:p>
    <w:p w:rsidR="00F65194" w:rsidRPr="003568FB" w:rsidRDefault="00F65194"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ГРД зауважила, що </w:t>
      </w:r>
      <w:r w:rsidRPr="003568FB">
        <w:rPr>
          <w:rFonts w:ascii="Times New Roman" w:hAnsi="Times New Roman"/>
          <w:sz w:val="26"/>
          <w:szCs w:val="26"/>
        </w:rPr>
        <w:t>такий</w:t>
      </w:r>
      <w:r w:rsidRPr="003568FB">
        <w:rPr>
          <w:rFonts w:ascii="Times New Roman" w:hAnsi="Times New Roman"/>
          <w:spacing w:val="43"/>
          <w:sz w:val="26"/>
          <w:szCs w:val="26"/>
        </w:rPr>
        <w:t xml:space="preserve"> </w:t>
      </w:r>
      <w:r w:rsidRPr="003568FB">
        <w:rPr>
          <w:rFonts w:ascii="Times New Roman" w:hAnsi="Times New Roman"/>
          <w:sz w:val="26"/>
          <w:szCs w:val="26"/>
        </w:rPr>
        <w:t>спосіб</w:t>
      </w:r>
      <w:r w:rsidRPr="003568FB">
        <w:rPr>
          <w:rFonts w:ascii="Times New Roman" w:hAnsi="Times New Roman"/>
          <w:spacing w:val="40"/>
          <w:sz w:val="26"/>
          <w:szCs w:val="26"/>
        </w:rPr>
        <w:t xml:space="preserve"> </w:t>
      </w:r>
      <w:r w:rsidRPr="003568FB">
        <w:rPr>
          <w:rFonts w:ascii="Times New Roman" w:hAnsi="Times New Roman"/>
          <w:sz w:val="26"/>
          <w:szCs w:val="26"/>
        </w:rPr>
        <w:t>декларування</w:t>
      </w:r>
      <w:r w:rsidRPr="003568FB">
        <w:rPr>
          <w:rFonts w:ascii="Times New Roman" w:hAnsi="Times New Roman"/>
          <w:spacing w:val="41"/>
          <w:sz w:val="26"/>
          <w:szCs w:val="26"/>
        </w:rPr>
        <w:t xml:space="preserve"> </w:t>
      </w:r>
      <w:r w:rsidRPr="003568FB">
        <w:rPr>
          <w:rFonts w:ascii="Times New Roman" w:hAnsi="Times New Roman"/>
          <w:sz w:val="26"/>
          <w:szCs w:val="26"/>
        </w:rPr>
        <w:t>є</w:t>
      </w:r>
      <w:r w:rsidRPr="003568FB">
        <w:rPr>
          <w:rFonts w:ascii="Times New Roman" w:hAnsi="Times New Roman"/>
          <w:spacing w:val="44"/>
          <w:sz w:val="26"/>
          <w:szCs w:val="26"/>
        </w:rPr>
        <w:t xml:space="preserve"> </w:t>
      </w:r>
      <w:r w:rsidRPr="003568FB">
        <w:rPr>
          <w:rFonts w:ascii="Times New Roman" w:hAnsi="Times New Roman"/>
          <w:sz w:val="26"/>
          <w:szCs w:val="26"/>
        </w:rPr>
        <w:t>некоректним</w:t>
      </w:r>
      <w:r w:rsidRPr="003568FB">
        <w:rPr>
          <w:rFonts w:ascii="Times New Roman" w:hAnsi="Times New Roman"/>
          <w:spacing w:val="40"/>
          <w:sz w:val="26"/>
          <w:szCs w:val="26"/>
        </w:rPr>
        <w:t xml:space="preserve"> </w:t>
      </w:r>
      <w:r w:rsidRPr="003568FB">
        <w:rPr>
          <w:rFonts w:ascii="Times New Roman" w:hAnsi="Times New Roman"/>
          <w:sz w:val="26"/>
          <w:szCs w:val="26"/>
        </w:rPr>
        <w:t>за</w:t>
      </w:r>
      <w:r w:rsidRPr="003568FB">
        <w:rPr>
          <w:rFonts w:ascii="Times New Roman" w:hAnsi="Times New Roman"/>
          <w:spacing w:val="45"/>
          <w:sz w:val="26"/>
          <w:szCs w:val="26"/>
        </w:rPr>
        <w:t xml:space="preserve"> </w:t>
      </w:r>
      <w:r w:rsidRPr="003568FB">
        <w:rPr>
          <w:rFonts w:ascii="Times New Roman" w:hAnsi="Times New Roman"/>
          <w:sz w:val="26"/>
          <w:szCs w:val="26"/>
        </w:rPr>
        <w:t>своєю</w:t>
      </w:r>
      <w:r w:rsidRPr="003568FB">
        <w:rPr>
          <w:rFonts w:ascii="Times New Roman" w:hAnsi="Times New Roman"/>
          <w:spacing w:val="43"/>
          <w:sz w:val="26"/>
          <w:szCs w:val="26"/>
        </w:rPr>
        <w:t xml:space="preserve"> </w:t>
      </w:r>
      <w:r w:rsidRPr="003568FB">
        <w:rPr>
          <w:rFonts w:ascii="Times New Roman" w:hAnsi="Times New Roman"/>
          <w:sz w:val="26"/>
          <w:szCs w:val="26"/>
        </w:rPr>
        <w:t>правовою</w:t>
      </w:r>
      <w:r w:rsidRPr="003568FB">
        <w:rPr>
          <w:rFonts w:ascii="Times New Roman" w:hAnsi="Times New Roman"/>
          <w:spacing w:val="42"/>
          <w:sz w:val="26"/>
          <w:szCs w:val="26"/>
        </w:rPr>
        <w:t xml:space="preserve"> </w:t>
      </w:r>
      <w:r w:rsidRPr="003568FB">
        <w:rPr>
          <w:rFonts w:ascii="Times New Roman" w:hAnsi="Times New Roman"/>
          <w:sz w:val="26"/>
          <w:szCs w:val="26"/>
        </w:rPr>
        <w:t xml:space="preserve">природою, адже відповідно до вимог статті 1 Закону України «Про оплату праці», заробітна плата </w:t>
      </w:r>
      <w:r w:rsidR="00286DB0" w:rsidRPr="003568FB">
        <w:rPr>
          <w:rFonts w:ascii="Times New Roman" w:hAnsi="Times New Roman"/>
          <w:sz w:val="26"/>
          <w:szCs w:val="26"/>
        </w:rPr>
        <w:t>–</w:t>
      </w:r>
      <w:r w:rsidRPr="003568FB">
        <w:rPr>
          <w:rFonts w:ascii="Times New Roman" w:hAnsi="Times New Roman"/>
          <w:sz w:val="26"/>
          <w:szCs w:val="26"/>
        </w:rPr>
        <w:t xml:space="preserve"> це винагорода, яку роботодавець виплачує працівникові</w:t>
      </w:r>
      <w:r w:rsidRPr="003568FB">
        <w:rPr>
          <w:rFonts w:ascii="Times New Roman" w:hAnsi="Times New Roman"/>
          <w:b/>
          <w:sz w:val="26"/>
          <w:szCs w:val="26"/>
        </w:rPr>
        <w:t xml:space="preserve"> </w:t>
      </w:r>
      <w:r w:rsidRPr="003568FB">
        <w:rPr>
          <w:rFonts w:ascii="Times New Roman" w:hAnsi="Times New Roman"/>
          <w:sz w:val="26"/>
          <w:szCs w:val="26"/>
        </w:rPr>
        <w:t>за виконану ним роботу на підставі трудового договору, а тому джерелом</w:t>
      </w:r>
      <w:r w:rsidRPr="003568FB">
        <w:rPr>
          <w:rFonts w:ascii="Times New Roman" w:hAnsi="Times New Roman"/>
          <w:spacing w:val="-5"/>
          <w:sz w:val="26"/>
          <w:szCs w:val="26"/>
        </w:rPr>
        <w:t xml:space="preserve"> </w:t>
      </w:r>
      <w:r w:rsidRPr="003568FB">
        <w:rPr>
          <w:rFonts w:ascii="Times New Roman" w:hAnsi="Times New Roman"/>
          <w:sz w:val="26"/>
          <w:szCs w:val="26"/>
        </w:rPr>
        <w:t>заробітної плати</w:t>
      </w:r>
      <w:r w:rsidRPr="003568FB">
        <w:rPr>
          <w:rFonts w:ascii="Times New Roman" w:hAnsi="Times New Roman"/>
          <w:spacing w:val="-2"/>
          <w:sz w:val="26"/>
          <w:szCs w:val="26"/>
        </w:rPr>
        <w:t xml:space="preserve"> </w:t>
      </w:r>
      <w:r w:rsidRPr="003568FB">
        <w:rPr>
          <w:rFonts w:ascii="Times New Roman" w:hAnsi="Times New Roman"/>
          <w:sz w:val="26"/>
          <w:szCs w:val="26"/>
        </w:rPr>
        <w:t>завжди</w:t>
      </w:r>
      <w:r w:rsidRPr="003568FB">
        <w:rPr>
          <w:rFonts w:ascii="Times New Roman" w:hAnsi="Times New Roman"/>
          <w:spacing w:val="-2"/>
          <w:sz w:val="26"/>
          <w:szCs w:val="26"/>
        </w:rPr>
        <w:t xml:space="preserve"> </w:t>
      </w:r>
      <w:r w:rsidRPr="003568FB">
        <w:rPr>
          <w:rFonts w:ascii="Times New Roman" w:hAnsi="Times New Roman"/>
          <w:sz w:val="26"/>
          <w:szCs w:val="26"/>
        </w:rPr>
        <w:t>виступає</w:t>
      </w:r>
      <w:r w:rsidRPr="003568FB">
        <w:rPr>
          <w:rFonts w:ascii="Times New Roman" w:hAnsi="Times New Roman"/>
          <w:spacing w:val="-2"/>
          <w:sz w:val="26"/>
          <w:szCs w:val="26"/>
        </w:rPr>
        <w:t xml:space="preserve"> </w:t>
      </w:r>
      <w:r w:rsidRPr="003568FB">
        <w:rPr>
          <w:rFonts w:ascii="Times New Roman" w:hAnsi="Times New Roman"/>
          <w:sz w:val="26"/>
          <w:szCs w:val="26"/>
        </w:rPr>
        <w:t>інша</w:t>
      </w:r>
      <w:r w:rsidRPr="003568FB">
        <w:rPr>
          <w:rFonts w:ascii="Times New Roman" w:hAnsi="Times New Roman"/>
          <w:spacing w:val="-5"/>
          <w:sz w:val="26"/>
          <w:szCs w:val="26"/>
        </w:rPr>
        <w:t xml:space="preserve"> </w:t>
      </w:r>
      <w:r w:rsidRPr="003568FB">
        <w:rPr>
          <w:rFonts w:ascii="Times New Roman" w:hAnsi="Times New Roman"/>
          <w:sz w:val="26"/>
          <w:szCs w:val="26"/>
        </w:rPr>
        <w:t>особа. У разі здійснення незалежної професійної або підприємницької діяльності дохід має декларуватися як дохід від такої діяльності, а не як заробітна плата.</w:t>
      </w:r>
    </w:p>
    <w:p w:rsidR="00F65194" w:rsidRPr="003568FB" w:rsidRDefault="00F65194"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Аналогічним чином кандидат задекларувала доходи своїх батьків за 2016–2017 роки, зазначивши джерелом пенсійних виплат їх самих.</w:t>
      </w:r>
    </w:p>
    <w:p w:rsidR="00A96148" w:rsidRPr="003568FB" w:rsidRDefault="00F65194"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період, що передував призначенню на посаду прокурора кандидат здійснювала активну професійну діяльність як адвокат. Так, вона відвідувала в середньому близько 20 судових засідань щомісяця. Водночас, проаналізувавши майнові декларації за 2016–2019 роки, ГРД дійшла висновку, що задекларовані від адвокатської діяльності доходи не узгоджуються з обсягом та інтенсивністю фактично здійснюваної кандидатом діяльності. </w:t>
      </w:r>
    </w:p>
    <w:p w:rsidR="00F65194" w:rsidRPr="003568FB" w:rsidRDefault="00286DB0"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Ураховуючи наведене,</w:t>
      </w:r>
      <w:r w:rsidR="00F65194" w:rsidRPr="003568FB">
        <w:rPr>
          <w:rFonts w:ascii="Times New Roman" w:eastAsia="Times New Roman" w:hAnsi="Times New Roman"/>
          <w:color w:val="000000" w:themeColor="text1"/>
          <w:sz w:val="26"/>
          <w:szCs w:val="26"/>
        </w:rPr>
        <w:t xml:space="preserve"> у ГРД висловила сумнів </w:t>
      </w:r>
      <w:r w:rsidRPr="003568FB">
        <w:rPr>
          <w:rFonts w:ascii="Times New Roman" w:eastAsia="Times New Roman" w:hAnsi="Times New Roman"/>
          <w:color w:val="000000" w:themeColor="text1"/>
          <w:sz w:val="26"/>
          <w:szCs w:val="26"/>
        </w:rPr>
        <w:t>щодо</w:t>
      </w:r>
      <w:r w:rsidR="00F65194" w:rsidRPr="003568FB">
        <w:rPr>
          <w:rFonts w:ascii="Times New Roman" w:eastAsia="Times New Roman" w:hAnsi="Times New Roman"/>
          <w:color w:val="000000" w:themeColor="text1"/>
          <w:sz w:val="26"/>
          <w:szCs w:val="26"/>
        </w:rPr>
        <w:t xml:space="preserve"> дійсн</w:t>
      </w:r>
      <w:r w:rsidRPr="003568FB">
        <w:rPr>
          <w:rFonts w:ascii="Times New Roman" w:eastAsia="Times New Roman" w:hAnsi="Times New Roman"/>
          <w:color w:val="000000" w:themeColor="text1"/>
          <w:sz w:val="26"/>
          <w:szCs w:val="26"/>
        </w:rPr>
        <w:t>ого</w:t>
      </w:r>
      <w:r w:rsidR="00F65194" w:rsidRPr="003568FB">
        <w:rPr>
          <w:rFonts w:ascii="Times New Roman" w:eastAsia="Times New Roman" w:hAnsi="Times New Roman"/>
          <w:color w:val="000000" w:themeColor="text1"/>
          <w:sz w:val="26"/>
          <w:szCs w:val="26"/>
        </w:rPr>
        <w:t xml:space="preserve"> розмір</w:t>
      </w:r>
      <w:r w:rsidRPr="003568FB">
        <w:rPr>
          <w:rFonts w:ascii="Times New Roman" w:eastAsia="Times New Roman" w:hAnsi="Times New Roman"/>
          <w:color w:val="000000" w:themeColor="text1"/>
          <w:sz w:val="26"/>
          <w:szCs w:val="26"/>
        </w:rPr>
        <w:t>у</w:t>
      </w:r>
      <w:r w:rsidR="00F65194" w:rsidRPr="003568FB">
        <w:rPr>
          <w:rFonts w:ascii="Times New Roman" w:eastAsia="Times New Roman" w:hAnsi="Times New Roman"/>
          <w:color w:val="000000" w:themeColor="text1"/>
          <w:sz w:val="26"/>
          <w:szCs w:val="26"/>
        </w:rPr>
        <w:t xml:space="preserve"> отримуваних </w:t>
      </w:r>
      <w:r w:rsidRPr="003568FB">
        <w:rPr>
          <w:rFonts w:ascii="Times New Roman" w:eastAsia="Times New Roman" w:hAnsi="Times New Roman"/>
          <w:color w:val="000000" w:themeColor="text1"/>
          <w:sz w:val="26"/>
          <w:szCs w:val="26"/>
        </w:rPr>
        <w:t xml:space="preserve">кандидатом </w:t>
      </w:r>
      <w:r w:rsidR="00F65194" w:rsidRPr="003568FB">
        <w:rPr>
          <w:rFonts w:ascii="Times New Roman" w:eastAsia="Times New Roman" w:hAnsi="Times New Roman"/>
          <w:color w:val="000000" w:themeColor="text1"/>
          <w:sz w:val="26"/>
          <w:szCs w:val="26"/>
        </w:rPr>
        <w:t>доходів, оскільки задекларовані суми майже дорівнюють прожитковому мінімуму за відповідні роки.</w:t>
      </w:r>
    </w:p>
    <w:p w:rsidR="00A96148" w:rsidRPr="003568FB" w:rsidRDefault="00A96148" w:rsidP="00A83B39">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ГРД відзначила, що задекларовані за 2016–2019 роки доходи кандидата є об’єктивно недостатніми для покриття витрат на сплату податків, обов’язкових членських внесків до Національної асоціації адвокатів України, на підвищення кваліфікації, організацію робочого процесу тощо.</w:t>
      </w:r>
    </w:p>
    <w:p w:rsidR="00A96148" w:rsidRPr="003568FB" w:rsidRDefault="00A96148"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 розділі 4 «Об’єкти незавершеного будівництва» майнових декларацій кандидат протягом більше 10 років зазначає дачний будинок площею 120,5 м</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право на який набуто нею 05 грудня 2014 року. З огляду на значну тривалість перебування об’єкта в статусі незавершеного будівництва ГРД вважає за необхідне з’ясувати причини такого стану, поточний рівень готовності будинку, фактичне користування ним, а також орієнтовні строки завершення будівництва. Крім того, оскільки кандидатом задекларовано, що об’єкт повністю або частково побудований з матеріалів чи за кошти суб’єкта декларування або члена його сім’ї, джерела фінансування будівництва потребують пояснень кандидата.</w:t>
      </w:r>
    </w:p>
    <w:p w:rsidR="00D321A3" w:rsidRPr="003568FB" w:rsidRDefault="00D321A3"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декларації за 2020 рік кандидат зазначила отримання грошового подарунка в сумі 34 515 грн від іноземного громадянина – </w:t>
      </w:r>
      <w:r w:rsidR="00F965FB">
        <w:rPr>
          <w:rFonts w:ascii="Times New Roman" w:eastAsia="Times New Roman" w:hAnsi="Times New Roman"/>
          <w:color w:val="000000" w:themeColor="text1"/>
          <w:sz w:val="26"/>
          <w:szCs w:val="26"/>
        </w:rPr>
        <w:t>ОСОБА_1</w:t>
      </w:r>
      <w:r w:rsidRPr="003568FB">
        <w:rPr>
          <w:rFonts w:ascii="Times New Roman" w:eastAsia="Times New Roman" w:hAnsi="Times New Roman"/>
          <w:color w:val="000000" w:themeColor="text1"/>
          <w:sz w:val="26"/>
          <w:szCs w:val="26"/>
        </w:rPr>
        <w:t>, що, на думку ГРД, потребує пояснень від кандидата.</w:t>
      </w:r>
    </w:p>
    <w:p w:rsidR="00D321A3" w:rsidRDefault="00D321A3" w:rsidP="00A83B39">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відомостей журналістського розслідування кандидату з 17 серпня 2004 року належить квартира площею 57,5 м</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розташована у місті Одесі, інформація про яку відсутня у майнових деклараціях.</w:t>
      </w:r>
    </w:p>
    <w:p w:rsidR="001A7354" w:rsidRDefault="001A7354" w:rsidP="001A7354">
      <w:pPr>
        <w:pBdr>
          <w:top w:val="nil"/>
          <w:left w:val="nil"/>
          <w:bottom w:val="nil"/>
          <w:right w:val="nil"/>
          <w:between w:val="nil"/>
        </w:pBdr>
        <w:spacing w:after="0" w:line="320" w:lineRule="exact"/>
        <w:jc w:val="both"/>
        <w:rPr>
          <w:rFonts w:ascii="Times New Roman" w:eastAsia="Times New Roman" w:hAnsi="Times New Roman"/>
          <w:color w:val="000000" w:themeColor="text1"/>
          <w:sz w:val="26"/>
          <w:szCs w:val="26"/>
        </w:rPr>
      </w:pPr>
    </w:p>
    <w:p w:rsidR="001A7354" w:rsidRPr="001A7354" w:rsidRDefault="001A7354" w:rsidP="001A7354">
      <w:pPr>
        <w:pBdr>
          <w:top w:val="nil"/>
          <w:left w:val="nil"/>
          <w:bottom w:val="nil"/>
          <w:right w:val="nil"/>
          <w:between w:val="nil"/>
        </w:pBdr>
        <w:spacing w:after="0" w:line="320" w:lineRule="exact"/>
        <w:jc w:val="both"/>
        <w:rPr>
          <w:rFonts w:ascii="Times New Roman" w:eastAsia="Times New Roman" w:hAnsi="Times New Roman"/>
          <w:color w:val="000000" w:themeColor="text1"/>
          <w:sz w:val="26"/>
          <w:szCs w:val="26"/>
        </w:rPr>
      </w:pPr>
    </w:p>
    <w:p w:rsidR="00504243" w:rsidRPr="003568FB" w:rsidRDefault="00413747" w:rsidP="00A83B39">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bookmarkStart w:id="1" w:name="_heading=h.6xbayub8goe7" w:colFirst="0" w:colLast="0"/>
      <w:bookmarkEnd w:id="1"/>
      <w:r w:rsidRPr="003568FB">
        <w:rPr>
          <w:rFonts w:ascii="Times New Roman" w:eastAsia="Times New Roman" w:hAnsi="Times New Roman"/>
          <w:b/>
          <w:color w:val="000000" w:themeColor="text1"/>
          <w:sz w:val="26"/>
          <w:szCs w:val="26"/>
        </w:rPr>
        <w:lastRenderedPageBreak/>
        <w:t>Джерела права та їх застосування.</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Згідно з частиною першою статті</w:t>
      </w:r>
      <w:r w:rsidR="00F3782C"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79 Закону конкурс на зайняття вакантної посади судді</w:t>
      </w:r>
      <w:r w:rsidR="00F3782C"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апеляційного суду</w:t>
      </w:r>
      <w:r w:rsidR="00F3782C"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проводиться Вищою кваліфікаційною комісією суддів України відповідно до Закону та положення про проведення конкурсу.</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Частиною третьою статті</w:t>
      </w:r>
      <w:r w:rsidR="00F3782C"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Пунктом 57</w:t>
      </w:r>
      <w:r w:rsidRPr="003568FB">
        <w:rPr>
          <w:rFonts w:ascii="Times New Roman" w:eastAsia="Times New Roman" w:hAnsi="Times New Roman"/>
          <w:color w:val="000000" w:themeColor="text1"/>
          <w:sz w:val="26"/>
          <w:szCs w:val="26"/>
          <w:vertAlign w:val="superscript"/>
        </w:rPr>
        <w:t>1</w:t>
      </w:r>
      <w:r w:rsidRPr="003568FB">
        <w:rPr>
          <w:rFonts w:ascii="Times New Roman" w:eastAsia="Times New Roman" w:hAnsi="Times New Roman"/>
          <w:color w:val="000000" w:themeColor="text1"/>
          <w:sz w:val="26"/>
          <w:szCs w:val="26"/>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3568FB">
        <w:rPr>
          <w:rFonts w:ascii="Times New Roman" w:eastAsia="Times New Roman" w:hAnsi="Times New Roman"/>
          <w:color w:val="000000" w:themeColor="text1"/>
          <w:sz w:val="26"/>
          <w:szCs w:val="26"/>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3568FB">
        <w:rPr>
          <w:rFonts w:ascii="Times New Roman" w:eastAsia="Times New Roman" w:hAnsi="Times New Roman"/>
          <w:color w:val="000000" w:themeColor="text1"/>
          <w:sz w:val="26"/>
          <w:szCs w:val="26"/>
          <w:highlight w:val="white"/>
        </w:rPr>
        <w:t>,</w:t>
      </w:r>
      <w:r w:rsidRPr="003568FB">
        <w:rPr>
          <w:rFonts w:ascii="Times New Roman" w:eastAsia="Times New Roman" w:hAnsi="Times New Roman"/>
          <w:color w:val="000000" w:themeColor="text1"/>
          <w:sz w:val="26"/>
          <w:szCs w:val="26"/>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w:t>
      </w:r>
      <w:r w:rsidR="00E177BF">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09 грудня 2023 року № 3511-ІХ.</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A83B39">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20 листопада 2024 року № 4072-ІХ.</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Пунктом 2 частини першої статті</w:t>
      </w:r>
      <w:r w:rsidR="00F3782C"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79</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xml:space="preserve"> Закону встановлено, що Комісія </w:t>
      </w:r>
      <w:r w:rsidRPr="003568FB">
        <w:rPr>
          <w:rFonts w:ascii="Times New Roman" w:eastAsia="Times New Roman" w:hAnsi="Times New Roman"/>
          <w:color w:val="000000" w:themeColor="text1"/>
          <w:sz w:val="26"/>
          <w:szCs w:val="26"/>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3568FB">
        <w:rPr>
          <w:rFonts w:ascii="Times New Roman" w:eastAsia="Times New Roman" w:hAnsi="Times New Roman"/>
          <w:color w:val="000000" w:themeColor="text1"/>
          <w:sz w:val="26"/>
          <w:szCs w:val="26"/>
          <w:highlight w:val="white"/>
        </w:rPr>
        <w:t xml:space="preserve"> </w:t>
      </w:r>
      <w:r w:rsidRPr="003568FB">
        <w:rPr>
          <w:rFonts w:ascii="Times New Roman" w:eastAsia="Times New Roman" w:hAnsi="Times New Roman"/>
          <w:color w:val="000000" w:themeColor="text1"/>
          <w:sz w:val="26"/>
          <w:szCs w:val="26"/>
          <w:highlight w:val="white"/>
        </w:rPr>
        <w:t>статтею</w:t>
      </w:r>
      <w:r w:rsidR="00F3782C" w:rsidRPr="003568FB">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7</w:t>
      </w:r>
      <w:r w:rsidRPr="003568FB">
        <w:rPr>
          <w:rFonts w:ascii="Times New Roman" w:eastAsia="Times New Roman" w:hAnsi="Times New Roman"/>
          <w:color w:val="000000" w:themeColor="text1"/>
          <w:sz w:val="26"/>
          <w:szCs w:val="26"/>
        </w:rPr>
        <w:t>9</w:t>
      </w:r>
      <w:r w:rsidRPr="003568FB">
        <w:rPr>
          <w:rFonts w:ascii="Times New Roman" w:eastAsia="Times New Roman" w:hAnsi="Times New Roman"/>
          <w:color w:val="000000" w:themeColor="text1"/>
          <w:sz w:val="26"/>
          <w:szCs w:val="26"/>
          <w:vertAlign w:val="superscript"/>
        </w:rPr>
        <w:t>3</w:t>
      </w:r>
      <w:r w:rsidR="00F3782C" w:rsidRPr="003568FB">
        <w:rPr>
          <w:rFonts w:ascii="Times New Roman" w:eastAsia="Times New Roman" w:hAnsi="Times New Roman"/>
          <w:color w:val="000000" w:themeColor="text1"/>
          <w:sz w:val="26"/>
          <w:szCs w:val="26"/>
          <w:highlight w:val="white"/>
        </w:rPr>
        <w:t xml:space="preserve"> </w:t>
      </w:r>
      <w:r w:rsidRPr="003568FB">
        <w:rPr>
          <w:rFonts w:ascii="Times New Roman" w:eastAsia="Times New Roman" w:hAnsi="Times New Roman"/>
          <w:color w:val="000000" w:themeColor="text1"/>
          <w:sz w:val="26"/>
          <w:szCs w:val="26"/>
          <w:highlight w:val="white"/>
        </w:rPr>
        <w:t>цього Закону.</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вимог частини другої статті 79</w:t>
      </w:r>
      <w:r w:rsidRPr="003568FB">
        <w:rPr>
          <w:rFonts w:ascii="Times New Roman" w:eastAsia="Times New Roman" w:hAnsi="Times New Roman"/>
          <w:color w:val="000000" w:themeColor="text1"/>
          <w:sz w:val="26"/>
          <w:szCs w:val="26"/>
          <w:vertAlign w:val="superscript"/>
        </w:rPr>
        <w:t>3</w:t>
      </w:r>
      <w:r w:rsidRPr="003568FB">
        <w:rPr>
          <w:rFonts w:ascii="Times New Roman" w:eastAsia="Times New Roman" w:hAnsi="Times New Roman"/>
          <w:color w:val="000000" w:themeColor="text1"/>
          <w:sz w:val="26"/>
          <w:szCs w:val="26"/>
        </w:rPr>
        <w:t xml:space="preserve"> Закону </w:t>
      </w:r>
      <w:r w:rsidRPr="003568FB">
        <w:rPr>
          <w:rFonts w:ascii="Times New Roman" w:eastAsia="Times New Roman" w:hAnsi="Times New Roman"/>
          <w:color w:val="000000" w:themeColor="text1"/>
          <w:sz w:val="26"/>
          <w:szCs w:val="26"/>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3568FB">
        <w:rPr>
          <w:rFonts w:ascii="Times New Roman" w:eastAsia="Times New Roman" w:hAnsi="Times New Roman"/>
          <w:color w:val="000000" w:themeColor="text1"/>
          <w:sz w:val="26"/>
          <w:szCs w:val="26"/>
          <w:highlight w:val="white"/>
        </w:rPr>
        <w:t xml:space="preserve"> </w:t>
      </w:r>
      <w:hyperlink r:id="rId10" w:anchor="n185">
        <w:r w:rsidRPr="003568FB">
          <w:rPr>
            <w:rFonts w:ascii="Times New Roman" w:eastAsia="Times New Roman" w:hAnsi="Times New Roman"/>
            <w:color w:val="000000" w:themeColor="text1"/>
            <w:sz w:val="26"/>
            <w:szCs w:val="26"/>
            <w:highlight w:val="white"/>
          </w:rPr>
          <w:t>частиною першою</w:t>
        </w:r>
      </w:hyperlink>
      <w:r w:rsidR="005224A2" w:rsidRPr="003568FB">
        <w:rPr>
          <w:rFonts w:ascii="Times New Roman" w:eastAsia="Times New Roman" w:hAnsi="Times New Roman"/>
          <w:color w:val="000000" w:themeColor="text1"/>
          <w:sz w:val="26"/>
          <w:szCs w:val="26"/>
          <w:highlight w:val="white"/>
        </w:rPr>
        <w:t xml:space="preserve"> </w:t>
      </w:r>
      <w:r w:rsidRPr="003568FB">
        <w:rPr>
          <w:rFonts w:ascii="Times New Roman" w:eastAsia="Times New Roman" w:hAnsi="Times New Roman"/>
          <w:color w:val="000000" w:themeColor="text1"/>
          <w:sz w:val="26"/>
          <w:szCs w:val="26"/>
          <w:highlight w:val="white"/>
        </w:rPr>
        <w:t>статті</w:t>
      </w:r>
      <w:r w:rsidR="005224A2" w:rsidRPr="003568FB">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28 Закону.</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highlight w:val="white"/>
        </w:rPr>
        <w:t xml:space="preserve">Частиною </w:t>
      </w:r>
      <w:r w:rsidR="009F010C" w:rsidRPr="003568FB">
        <w:rPr>
          <w:rFonts w:ascii="Times New Roman" w:eastAsia="Times New Roman" w:hAnsi="Times New Roman"/>
          <w:color w:val="000000" w:themeColor="text1"/>
          <w:sz w:val="26"/>
          <w:szCs w:val="26"/>
          <w:highlight w:val="white"/>
        </w:rPr>
        <w:t>четвертою</w:t>
      </w:r>
      <w:r w:rsidRPr="003568FB">
        <w:rPr>
          <w:rFonts w:ascii="Times New Roman" w:eastAsia="Times New Roman" w:hAnsi="Times New Roman"/>
          <w:color w:val="000000" w:themeColor="text1"/>
          <w:sz w:val="26"/>
          <w:szCs w:val="26"/>
          <w:highlight w:val="white"/>
        </w:rPr>
        <w:t xml:space="preserve"> статті 79</w:t>
      </w:r>
      <w:r w:rsidRPr="003568FB">
        <w:rPr>
          <w:rFonts w:ascii="Times New Roman" w:eastAsia="Times New Roman" w:hAnsi="Times New Roman"/>
          <w:color w:val="000000" w:themeColor="text1"/>
          <w:sz w:val="26"/>
          <w:szCs w:val="26"/>
          <w:highlight w:val="white"/>
          <w:vertAlign w:val="superscript"/>
        </w:rPr>
        <w:t>3</w:t>
      </w:r>
      <w:r w:rsidRPr="003568FB">
        <w:rPr>
          <w:rFonts w:ascii="Times New Roman" w:eastAsia="Times New Roman" w:hAnsi="Times New Roman"/>
          <w:color w:val="000000" w:themeColor="text1"/>
          <w:sz w:val="26"/>
          <w:szCs w:val="26"/>
          <w:highlight w:val="white"/>
        </w:rPr>
        <w:t xml:space="preserve"> Закону визначено, що Вища кваліфікаційна комісія суддів України:</w:t>
      </w:r>
    </w:p>
    <w:p w:rsidR="00504243" w:rsidRPr="003568FB" w:rsidRDefault="00413747" w:rsidP="00A83B39">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009F010C" w:rsidRPr="003568FB">
        <w:rPr>
          <w:rFonts w:ascii="Times New Roman" w:eastAsia="Times New Roman" w:hAnsi="Times New Roman"/>
          <w:color w:val="000000" w:themeColor="text1"/>
          <w:sz w:val="26"/>
          <w:szCs w:val="26"/>
        </w:rPr>
        <w:t>.</w:t>
      </w:r>
    </w:p>
    <w:p w:rsidR="00504243" w:rsidRPr="003568FB" w:rsidRDefault="00413747" w:rsidP="00A83B39">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Проводить кваліфікаційне оцінювання кандидата на посаду судді апеляційного суду</w:t>
      </w:r>
      <w:bookmarkStart w:id="3" w:name="bookmark=id.24zjxnmu4rge" w:colFirst="0" w:colLast="0"/>
      <w:bookmarkEnd w:id="3"/>
      <w:r w:rsidR="009F010C" w:rsidRPr="003568FB">
        <w:rPr>
          <w:rFonts w:ascii="Times New Roman" w:eastAsia="Times New Roman" w:hAnsi="Times New Roman"/>
          <w:color w:val="000000" w:themeColor="text1"/>
          <w:sz w:val="26"/>
          <w:szCs w:val="26"/>
        </w:rPr>
        <w:t>.</w:t>
      </w:r>
    </w:p>
    <w:p w:rsidR="00504243" w:rsidRPr="003568FB" w:rsidRDefault="00A20406" w:rsidP="00A83B39">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lastRenderedPageBreak/>
        <w:t xml:space="preserve"> </w:t>
      </w:r>
      <w:r w:rsidR="00413747" w:rsidRPr="003568FB">
        <w:rPr>
          <w:rFonts w:ascii="Times New Roman" w:eastAsia="Times New Roman" w:hAnsi="Times New Roman"/>
          <w:color w:val="000000" w:themeColor="text1"/>
          <w:sz w:val="26"/>
          <w:szCs w:val="26"/>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3568FB">
        <w:rPr>
          <w:rFonts w:ascii="Times New Roman" w:eastAsia="Times New Roman" w:hAnsi="Times New Roman"/>
          <w:color w:val="000000" w:themeColor="text1"/>
          <w:sz w:val="26"/>
          <w:szCs w:val="26"/>
        </w:rPr>
        <w:t xml:space="preserve"> </w:t>
      </w:r>
      <w:r w:rsidR="00413747" w:rsidRPr="003568FB">
        <w:rPr>
          <w:rFonts w:ascii="Times New Roman" w:eastAsia="Times New Roman" w:hAnsi="Times New Roman"/>
          <w:color w:val="000000" w:themeColor="text1"/>
          <w:sz w:val="26"/>
          <w:szCs w:val="26"/>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009F010C" w:rsidRPr="003568FB">
        <w:rPr>
          <w:rFonts w:ascii="Times New Roman" w:eastAsia="Times New Roman" w:hAnsi="Times New Roman"/>
          <w:color w:val="000000" w:themeColor="text1"/>
          <w:sz w:val="26"/>
          <w:szCs w:val="26"/>
        </w:rPr>
        <w:t>.</w:t>
      </w:r>
    </w:p>
    <w:p w:rsidR="00504243" w:rsidRPr="003568FB" w:rsidRDefault="00413747" w:rsidP="00A83B39">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3568FB">
        <w:rPr>
          <w:rFonts w:ascii="Times New Roman" w:eastAsia="Times New Roman" w:hAnsi="Times New Roman"/>
          <w:color w:val="000000" w:themeColor="text1"/>
          <w:sz w:val="26"/>
          <w:szCs w:val="26"/>
        </w:rPr>
        <w:t>в</w:t>
      </w:r>
      <w:r w:rsidRPr="003568FB">
        <w:rPr>
          <w:rFonts w:ascii="Times New Roman" w:eastAsia="Times New Roman" w:hAnsi="Times New Roman"/>
          <w:color w:val="000000" w:themeColor="text1"/>
          <w:sz w:val="26"/>
          <w:szCs w:val="26"/>
        </w:rPr>
        <w:t xml:space="preserve"> конкурсі кандидатів, які підтвердили здатність здійснювати правосуддя у відповідному суді.</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Частиною п’ятою статті</w:t>
      </w:r>
      <w:r w:rsidR="005224A2"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79</w:t>
      </w:r>
      <w:r w:rsidRPr="003568FB">
        <w:rPr>
          <w:rFonts w:ascii="Times New Roman" w:eastAsia="Times New Roman" w:hAnsi="Times New Roman"/>
          <w:color w:val="000000" w:themeColor="text1"/>
          <w:sz w:val="26"/>
          <w:szCs w:val="26"/>
          <w:vertAlign w:val="superscript"/>
        </w:rPr>
        <w:t>3</w:t>
      </w:r>
      <w:r w:rsidRPr="003568FB">
        <w:rPr>
          <w:rFonts w:ascii="Times New Roman" w:eastAsia="Times New Roman" w:hAnsi="Times New Roman"/>
          <w:color w:val="000000" w:themeColor="text1"/>
          <w:sz w:val="26"/>
          <w:szCs w:val="26"/>
        </w:rPr>
        <w:t xml:space="preserve"> Закону встановлено, що </w:t>
      </w:r>
      <w:r w:rsidRPr="003568FB">
        <w:rPr>
          <w:rFonts w:ascii="Times New Roman" w:eastAsia="Times New Roman" w:hAnsi="Times New Roman"/>
          <w:color w:val="000000" w:themeColor="text1"/>
          <w:sz w:val="26"/>
          <w:szCs w:val="26"/>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Завдання, підстави, порядок проведення та етапи кваліфікаційного оцінювання визначено главою</w:t>
      </w:r>
      <w:r w:rsidR="005224A2"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1 «Кваліфікаційне оцінювання суддів» розділу V «Кваліфікаційний рівень судді» Закону.</w:t>
      </w:r>
    </w:p>
    <w:p w:rsidR="00504243" w:rsidRPr="003568FB" w:rsidRDefault="00413747" w:rsidP="00A83B39">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частини другої статті 83 Закону критеріями кваліфікаційного оцінювання є:</w:t>
      </w:r>
    </w:p>
    <w:p w:rsidR="00504243" w:rsidRPr="003568FB" w:rsidRDefault="00413747" w:rsidP="00A83B39">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компетентність (професійна, особиста, соціальна тощо);</w:t>
      </w:r>
    </w:p>
    <w:p w:rsidR="00504243" w:rsidRPr="003568FB" w:rsidRDefault="00413747" w:rsidP="00A83B39">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професійна етика;</w:t>
      </w:r>
    </w:p>
    <w:p w:rsidR="00504243" w:rsidRPr="003568FB" w:rsidRDefault="00413747" w:rsidP="00A83B39">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доброчесність.</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w:t>
      </w:r>
      <w:r w:rsidR="00A83B39">
        <w:rPr>
          <w:rFonts w:ascii="Times New Roman" w:eastAsia="Times New Roman" w:hAnsi="Times New Roman"/>
          <w:color w:val="000000" w:themeColor="text1"/>
          <w:sz w:val="26"/>
          <w:szCs w:val="26"/>
        </w:rPr>
        <w:br/>
      </w:r>
      <w:r w:rsidRPr="003568FB">
        <w:rPr>
          <w:rFonts w:ascii="Times New Roman" w:eastAsia="Times New Roman" w:hAnsi="Times New Roman"/>
          <w:color w:val="000000" w:themeColor="text1"/>
          <w:sz w:val="26"/>
          <w:szCs w:val="26"/>
        </w:rPr>
        <w:t>№ 20/зп-25 (у редакції рішення Вищої кваліфікаційної комісії суддів України від</w:t>
      </w:r>
      <w:r w:rsidR="00A83B39">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30 квітня 2025 року № 99/зп-25) (далі – Положення).</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3568FB" w:rsidRDefault="00413747" w:rsidP="00A83B39">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3568FB" w:rsidRDefault="00413747" w:rsidP="00A83B39">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3568FB" w:rsidRDefault="00413747" w:rsidP="00A83B39">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lastRenderedPageBreak/>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3568FB" w:rsidRDefault="009F010C" w:rsidP="00A83B39">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 </w:t>
      </w:r>
      <w:r w:rsidR="00413747" w:rsidRPr="003568FB">
        <w:rPr>
          <w:rFonts w:ascii="Times New Roman" w:eastAsia="Times New Roman" w:hAnsi="Times New Roman"/>
          <w:color w:val="000000" w:themeColor="text1"/>
          <w:sz w:val="26"/>
          <w:szCs w:val="26"/>
        </w:rPr>
        <w:t>Відповідність кандидата критеріям доброчесності та професійної етики згідно з пунктом</w:t>
      </w:r>
      <w:r w:rsidR="005224A2" w:rsidRPr="003568FB">
        <w:rPr>
          <w:rFonts w:ascii="Times New Roman" w:eastAsia="Times New Roman" w:hAnsi="Times New Roman"/>
          <w:color w:val="000000" w:themeColor="text1"/>
          <w:sz w:val="26"/>
          <w:szCs w:val="26"/>
        </w:rPr>
        <w:t> </w:t>
      </w:r>
      <w:r w:rsidR="00413747" w:rsidRPr="003568FB">
        <w:rPr>
          <w:rFonts w:ascii="Times New Roman" w:eastAsia="Times New Roman" w:hAnsi="Times New Roman"/>
          <w:color w:val="000000" w:themeColor="text1"/>
          <w:sz w:val="26"/>
          <w:szCs w:val="26"/>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Згідно з вимогами частини </w:t>
      </w:r>
      <w:r w:rsidR="009F010C" w:rsidRPr="003568FB">
        <w:rPr>
          <w:rFonts w:ascii="Times New Roman" w:eastAsia="Times New Roman" w:hAnsi="Times New Roman"/>
          <w:color w:val="000000" w:themeColor="text1"/>
          <w:sz w:val="26"/>
          <w:szCs w:val="26"/>
        </w:rPr>
        <w:t>третьої</w:t>
      </w:r>
      <w:r w:rsidRPr="003568FB">
        <w:rPr>
          <w:rFonts w:ascii="Times New Roman" w:eastAsia="Times New Roman" w:hAnsi="Times New Roman"/>
          <w:color w:val="000000" w:themeColor="text1"/>
          <w:sz w:val="26"/>
          <w:szCs w:val="26"/>
        </w:rPr>
        <w:t xml:space="preserve"> статті</w:t>
      </w:r>
      <w:r w:rsidR="005224A2"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3568FB">
        <w:rPr>
          <w:rFonts w:ascii="Times New Roman" w:eastAsia="Times New Roman" w:hAnsi="Times New Roman"/>
          <w:color w:val="000000" w:themeColor="text1"/>
          <w:sz w:val="26"/>
          <w:szCs w:val="26"/>
        </w:rPr>
        <w:t>в</w:t>
      </w:r>
      <w:r w:rsidRPr="003568FB">
        <w:rPr>
          <w:rFonts w:ascii="Times New Roman" w:eastAsia="Times New Roman" w:hAnsi="Times New Roman"/>
          <w:color w:val="000000" w:themeColor="text1"/>
          <w:sz w:val="26"/>
          <w:szCs w:val="26"/>
        </w:rPr>
        <w:t xml:space="preserve"> розділі</w:t>
      </w:r>
      <w:r w:rsidR="005224A2"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4 Положення.</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3568FB">
        <w:rPr>
          <w:rFonts w:ascii="Times New Roman" w:eastAsia="Times New Roman" w:hAnsi="Times New Roman"/>
          <w:color w:val="000000" w:themeColor="text1"/>
          <w:sz w:val="26"/>
          <w:szCs w:val="26"/>
          <w:highlight w:val="white"/>
        </w:rPr>
        <w:t>3659/0/15-24</w:t>
      </w:r>
      <w:r w:rsidRPr="003568FB">
        <w:rPr>
          <w:rFonts w:ascii="Times New Roman" w:eastAsia="Times New Roman" w:hAnsi="Times New Roman"/>
          <w:color w:val="000000" w:themeColor="text1"/>
          <w:sz w:val="26"/>
          <w:szCs w:val="26"/>
        </w:rPr>
        <w:t>.</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w:t>
      </w:r>
      <w:r w:rsidR="00E177BF">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3568FB" w:rsidRDefault="009F010C"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Згідно з</w:t>
      </w:r>
      <w:r w:rsidR="00413747" w:rsidRPr="003568FB">
        <w:rPr>
          <w:rFonts w:ascii="Times New Roman" w:eastAsia="Times New Roman" w:hAnsi="Times New Roman"/>
          <w:color w:val="000000" w:themeColor="text1"/>
          <w:sz w:val="26"/>
          <w:szCs w:val="26"/>
        </w:rPr>
        <w:t xml:space="preserve"> пункт</w:t>
      </w:r>
      <w:r w:rsidRPr="003568FB">
        <w:rPr>
          <w:rFonts w:ascii="Times New Roman" w:eastAsia="Times New Roman" w:hAnsi="Times New Roman"/>
          <w:color w:val="000000" w:themeColor="text1"/>
          <w:sz w:val="26"/>
          <w:szCs w:val="26"/>
        </w:rPr>
        <w:t>ом</w:t>
      </w:r>
      <w:r w:rsidR="00413747" w:rsidRPr="003568FB">
        <w:rPr>
          <w:rFonts w:ascii="Times New Roman" w:eastAsia="Times New Roman" w:hAnsi="Times New Roman"/>
          <w:color w:val="000000" w:themeColor="text1"/>
          <w:sz w:val="26"/>
          <w:szCs w:val="26"/>
        </w:rPr>
        <w:t xml:space="preserve"> 5.6 розділу 5 Положення відповідність судді (кандидата на посаду судді) критеріям кваліфікаційного оцінювання оціню</w:t>
      </w:r>
      <w:r w:rsidRPr="003568FB">
        <w:rPr>
          <w:rFonts w:ascii="Times New Roman" w:eastAsia="Times New Roman" w:hAnsi="Times New Roman"/>
          <w:color w:val="000000" w:themeColor="text1"/>
          <w:sz w:val="26"/>
          <w:szCs w:val="26"/>
        </w:rPr>
        <w:t>є</w:t>
      </w:r>
      <w:r w:rsidR="00413747" w:rsidRPr="003568FB">
        <w:rPr>
          <w:rFonts w:ascii="Times New Roman" w:eastAsia="Times New Roman" w:hAnsi="Times New Roman"/>
          <w:color w:val="000000" w:themeColor="text1"/>
          <w:sz w:val="26"/>
          <w:szCs w:val="26"/>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Відповідно до пункту 62 розділу XII «Прикінцеві та перехідні положення» Закону </w:t>
      </w:r>
      <w:r w:rsidRPr="003568FB">
        <w:rPr>
          <w:rFonts w:ascii="Times New Roman" w:eastAsia="Times New Roman" w:hAnsi="Times New Roman"/>
          <w:color w:val="000000" w:themeColor="text1"/>
          <w:sz w:val="26"/>
          <w:szCs w:val="26"/>
          <w:highlight w:val="white"/>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w:t>
      </w:r>
      <w:r w:rsidRPr="003568FB">
        <w:rPr>
          <w:rFonts w:ascii="Times New Roman" w:eastAsia="Times New Roman" w:hAnsi="Times New Roman"/>
          <w:color w:val="000000" w:themeColor="text1"/>
          <w:sz w:val="26"/>
          <w:szCs w:val="26"/>
          <w:highlight w:val="white"/>
        </w:rPr>
        <w:lastRenderedPageBreak/>
        <w:t>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3568FB">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вересня 2023</w:t>
      </w:r>
      <w:r w:rsidR="005224A2" w:rsidRPr="003568FB">
        <w:rPr>
          <w:rFonts w:ascii="Times New Roman" w:eastAsia="Times New Roman" w:hAnsi="Times New Roman"/>
          <w:color w:val="000000" w:themeColor="text1"/>
          <w:sz w:val="26"/>
          <w:szCs w:val="26"/>
          <w:highlight w:val="white"/>
        </w:rPr>
        <w:t> </w:t>
      </w:r>
      <w:r w:rsidRPr="003568FB">
        <w:rPr>
          <w:rFonts w:ascii="Times New Roman" w:eastAsia="Times New Roman" w:hAnsi="Times New Roman"/>
          <w:color w:val="000000" w:themeColor="text1"/>
          <w:sz w:val="26"/>
          <w:szCs w:val="26"/>
          <w:highlight w:val="white"/>
        </w:rPr>
        <w:t>року № 94/зп-23.</w:t>
      </w:r>
    </w:p>
    <w:p w:rsidR="00504243" w:rsidRPr="003568FB" w:rsidRDefault="009F010C"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color w:val="000000" w:themeColor="text1"/>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3568FB">
        <w:rPr>
          <w:rFonts w:ascii="Times New Roman" w:hAnsi="Times New Roman"/>
          <w:color w:val="000000" w:themeColor="text1"/>
          <w:sz w:val="26"/>
          <w:szCs w:val="26"/>
        </w:rPr>
        <w:t> </w:t>
      </w:r>
      <w:r w:rsidRPr="003568FB">
        <w:rPr>
          <w:rFonts w:ascii="Times New Roman" w:hAnsi="Times New Roman"/>
          <w:color w:val="000000" w:themeColor="text1"/>
          <w:sz w:val="26"/>
          <w:szCs w:val="26"/>
        </w:rPr>
        <w:t>балів до загального результату іспиту</w:t>
      </w:r>
      <w:r w:rsidR="00413747" w:rsidRPr="003568FB">
        <w:rPr>
          <w:rFonts w:ascii="Times New Roman" w:eastAsia="Times New Roman" w:hAnsi="Times New Roman"/>
          <w:color w:val="000000" w:themeColor="text1"/>
          <w:sz w:val="26"/>
          <w:szCs w:val="26"/>
        </w:rPr>
        <w:t>.</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Представники ГРД беруть участь у співбесіді </w:t>
      </w:r>
      <w:r w:rsidR="00772654" w:rsidRPr="003568FB">
        <w:rPr>
          <w:rFonts w:ascii="Times New Roman" w:eastAsia="Times New Roman" w:hAnsi="Times New Roman"/>
          <w:color w:val="000000" w:themeColor="text1"/>
          <w:sz w:val="26"/>
          <w:szCs w:val="26"/>
        </w:rPr>
        <w:t>в</w:t>
      </w:r>
      <w:r w:rsidRPr="003568FB">
        <w:rPr>
          <w:rFonts w:ascii="Times New Roman" w:eastAsia="Times New Roman" w:hAnsi="Times New Roman"/>
          <w:color w:val="000000" w:themeColor="text1"/>
          <w:sz w:val="26"/>
          <w:szCs w:val="26"/>
        </w:rPr>
        <w:t xml:space="preserve"> порядку, встановленому Регламентом Вищої кваліфікаційної комісії суддів </w:t>
      </w:r>
      <w:r w:rsidR="00FF4877" w:rsidRPr="003568FB">
        <w:rPr>
          <w:rFonts w:ascii="Times New Roman" w:eastAsia="Times New Roman" w:hAnsi="Times New Roman"/>
          <w:color w:val="000000" w:themeColor="text1"/>
          <w:sz w:val="26"/>
          <w:szCs w:val="26"/>
        </w:rPr>
        <w:t>України, затверджен</w:t>
      </w:r>
      <w:r w:rsidR="00A20406" w:rsidRPr="003568FB">
        <w:rPr>
          <w:rFonts w:ascii="Times New Roman" w:eastAsia="Times New Roman" w:hAnsi="Times New Roman"/>
          <w:color w:val="000000" w:themeColor="text1"/>
          <w:sz w:val="26"/>
          <w:szCs w:val="26"/>
        </w:rPr>
        <w:t>им</w:t>
      </w:r>
      <w:r w:rsidR="00FF4877" w:rsidRPr="003568FB">
        <w:rPr>
          <w:rFonts w:ascii="Times New Roman" w:eastAsia="Times New Roman" w:hAnsi="Times New Roman"/>
          <w:color w:val="000000" w:themeColor="text1"/>
          <w:sz w:val="26"/>
          <w:szCs w:val="26"/>
        </w:rPr>
        <w:t xml:space="preserve"> </w:t>
      </w:r>
      <w:r w:rsidR="00FF4877" w:rsidRPr="003568FB">
        <w:rPr>
          <w:rFonts w:ascii="Times New Roman" w:hAnsi="Times New Roman"/>
          <w:color w:val="000000" w:themeColor="text1"/>
          <w:sz w:val="26"/>
          <w:szCs w:val="26"/>
        </w:rPr>
        <w:t>рішенням Комісії від 13 жовтня 2016 року № 81/зп-16 (у редакції рішення Комісії від 19 жовтня 2023 року № 119/зп-23, зі змінами).</w:t>
      </w:r>
    </w:p>
    <w:p w:rsidR="00504243" w:rsidRPr="003568FB" w:rsidRDefault="00772654"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color w:val="000000" w:themeColor="text1"/>
          <w:sz w:val="26"/>
          <w:szCs w:val="26"/>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3568FB">
        <w:rPr>
          <w:rFonts w:ascii="Times New Roman" w:eastAsia="Times New Roman" w:hAnsi="Times New Roman"/>
          <w:color w:val="000000" w:themeColor="text1"/>
          <w:sz w:val="26"/>
          <w:szCs w:val="26"/>
        </w:rPr>
        <w:t>.</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пункту 5.8 розділу 5 Положення максимально можливий бал за критері</w:t>
      </w:r>
      <w:r w:rsidR="00A20406" w:rsidRPr="003568FB">
        <w:rPr>
          <w:rFonts w:ascii="Times New Roman" w:eastAsia="Times New Roman" w:hAnsi="Times New Roman"/>
          <w:color w:val="000000" w:themeColor="text1"/>
          <w:sz w:val="26"/>
          <w:szCs w:val="26"/>
        </w:rPr>
        <w:t>ями</w:t>
      </w:r>
      <w:r w:rsidRPr="003568FB">
        <w:rPr>
          <w:rFonts w:ascii="Times New Roman" w:eastAsia="Times New Roman" w:hAnsi="Times New Roman"/>
          <w:color w:val="000000" w:themeColor="text1"/>
          <w:sz w:val="26"/>
          <w:szCs w:val="26"/>
        </w:rPr>
        <w:t xml:space="preserve"> доброчесності та професійної етики становить 300 балів. </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Комісія керується презумпцією, </w:t>
      </w:r>
      <w:r w:rsidR="00772654" w:rsidRPr="003568FB">
        <w:rPr>
          <w:rFonts w:ascii="Times New Roman" w:eastAsia="Times New Roman" w:hAnsi="Times New Roman"/>
          <w:color w:val="000000" w:themeColor="text1"/>
          <w:sz w:val="26"/>
          <w:szCs w:val="26"/>
        </w:rPr>
        <w:t>згідно з</w:t>
      </w:r>
      <w:r w:rsidRPr="003568FB">
        <w:rPr>
          <w:rFonts w:ascii="Times New Roman" w:eastAsia="Times New Roman" w:hAnsi="Times New Roman"/>
          <w:color w:val="000000" w:themeColor="text1"/>
          <w:sz w:val="26"/>
          <w:szCs w:val="26"/>
        </w:rPr>
        <w:t xml:space="preserve"> яко</w:t>
      </w:r>
      <w:r w:rsidR="00772654" w:rsidRPr="003568FB">
        <w:rPr>
          <w:rFonts w:ascii="Times New Roman" w:eastAsia="Times New Roman" w:hAnsi="Times New Roman"/>
          <w:color w:val="000000" w:themeColor="text1"/>
          <w:sz w:val="26"/>
          <w:szCs w:val="26"/>
        </w:rPr>
        <w:t>ю</w:t>
      </w:r>
      <w:r w:rsidRPr="003568FB">
        <w:rPr>
          <w:rFonts w:ascii="Times New Roman" w:eastAsia="Times New Roman" w:hAnsi="Times New Roman"/>
          <w:color w:val="000000" w:themeColor="text1"/>
          <w:sz w:val="26"/>
          <w:szCs w:val="26"/>
        </w:rPr>
        <w:t xml:space="preserve"> кандидат на посаду судді відповідає критеріям доброчесності та професійної етики</w:t>
      </w:r>
      <w:r w:rsidR="00772654"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3568FB" w:rsidRDefault="00413747" w:rsidP="00A83B39">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Як зазначено в рішенні Великої Палати Верховного Суду від 10 листопада 2022 року (справа №</w:t>
      </w:r>
      <w:r w:rsidR="001C0816"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3568FB" w:rsidRDefault="00413747" w:rsidP="00A83B39">
      <w:pPr>
        <w:pBdr>
          <w:top w:val="nil"/>
          <w:left w:val="nil"/>
          <w:bottom w:val="nil"/>
          <w:right w:val="nil"/>
          <w:between w:val="nil"/>
        </w:pBd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3568FB" w:rsidRDefault="00413747" w:rsidP="009628AF">
      <w:pP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w:t>
      </w:r>
      <w:r w:rsidRPr="003568FB">
        <w:rPr>
          <w:rFonts w:ascii="Times New Roman" w:eastAsia="Times New Roman" w:hAnsi="Times New Roman"/>
          <w:color w:val="000000" w:themeColor="text1"/>
          <w:sz w:val="26"/>
          <w:szCs w:val="26"/>
        </w:rPr>
        <w:lastRenderedPageBreak/>
        <w:t>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Кандидат на посаду судді не відповідає критеріям доброчесності та професійної етики </w:t>
      </w:r>
      <w:r w:rsidR="00772654" w:rsidRPr="003568FB">
        <w:rPr>
          <w:rFonts w:ascii="Times New Roman" w:eastAsia="Times New Roman" w:hAnsi="Times New Roman"/>
          <w:color w:val="000000" w:themeColor="text1"/>
          <w:sz w:val="26"/>
          <w:szCs w:val="26"/>
        </w:rPr>
        <w:t>в</w:t>
      </w:r>
      <w:r w:rsidRPr="003568FB">
        <w:rPr>
          <w:rFonts w:ascii="Times New Roman" w:eastAsia="Times New Roman" w:hAnsi="Times New Roman"/>
          <w:color w:val="000000" w:themeColor="text1"/>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225.</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Відповідно до вимог частини </w:t>
      </w:r>
      <w:r w:rsidR="00772654" w:rsidRPr="003568FB">
        <w:rPr>
          <w:rFonts w:ascii="Times New Roman" w:eastAsia="Times New Roman" w:hAnsi="Times New Roman"/>
          <w:color w:val="000000" w:themeColor="text1"/>
          <w:sz w:val="26"/>
          <w:szCs w:val="26"/>
        </w:rPr>
        <w:t>першої</w:t>
      </w:r>
      <w:r w:rsidRPr="003568FB">
        <w:rPr>
          <w:rFonts w:ascii="Times New Roman" w:eastAsia="Times New Roman" w:hAnsi="Times New Roman"/>
          <w:color w:val="000000" w:themeColor="text1"/>
          <w:sz w:val="26"/>
          <w:szCs w:val="26"/>
        </w:rPr>
        <w:t xml:space="preserve"> статті</w:t>
      </w:r>
      <w:r w:rsidR="001C0816"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 xml:space="preserve">88 Закону за результатами кваліфікаційного оцінювання Комісія ухвалює мотивоване рішення </w:t>
      </w:r>
      <w:r w:rsidRPr="003568FB">
        <w:rPr>
          <w:rFonts w:ascii="Times New Roman" w:eastAsia="Times New Roman" w:hAnsi="Times New Roman"/>
          <w:color w:val="000000" w:themeColor="text1"/>
          <w:sz w:val="26"/>
          <w:szCs w:val="26"/>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3568FB">
        <w:rPr>
          <w:rFonts w:ascii="Times New Roman" w:eastAsia="Times New Roman" w:hAnsi="Times New Roman"/>
          <w:color w:val="000000" w:themeColor="text1"/>
          <w:sz w:val="26"/>
          <w:szCs w:val="26"/>
          <w:highlight w:val="white"/>
        </w:rPr>
        <w:t>в</w:t>
      </w:r>
      <w:r w:rsidRPr="003568FB">
        <w:rPr>
          <w:rFonts w:ascii="Times New Roman" w:eastAsia="Times New Roman" w:hAnsi="Times New Roman"/>
          <w:color w:val="000000" w:themeColor="text1"/>
          <w:sz w:val="26"/>
          <w:szCs w:val="26"/>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3568FB">
        <w:rPr>
          <w:rFonts w:ascii="Times New Roman" w:eastAsia="Times New Roman" w:hAnsi="Times New Roman"/>
          <w:color w:val="000000" w:themeColor="text1"/>
          <w:sz w:val="26"/>
          <w:szCs w:val="26"/>
        </w:rPr>
        <w:t>в</w:t>
      </w:r>
      <w:r w:rsidRPr="003568FB">
        <w:rPr>
          <w:rFonts w:ascii="Times New Roman" w:eastAsia="Times New Roman" w:hAnsi="Times New Roman"/>
          <w:color w:val="000000" w:themeColor="text1"/>
          <w:sz w:val="26"/>
          <w:szCs w:val="26"/>
        </w:rPr>
        <w:t xml:space="preserve"> конкурсі на зайняття вакантної посади судді.</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3568FB"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 xml:space="preserve">Оцінювання відповідності </w:t>
      </w:r>
      <w:r w:rsidR="004E5A5B" w:rsidRPr="003568FB">
        <w:rPr>
          <w:rFonts w:ascii="Times New Roman" w:eastAsia="Times New Roman" w:hAnsi="Times New Roman"/>
          <w:b/>
          <w:color w:val="000000" w:themeColor="text1"/>
          <w:sz w:val="26"/>
          <w:szCs w:val="26"/>
        </w:rPr>
        <w:t>кандидата</w:t>
      </w:r>
      <w:r w:rsidRPr="003568FB">
        <w:rPr>
          <w:rFonts w:ascii="Times New Roman" w:eastAsia="Times New Roman" w:hAnsi="Times New Roman"/>
          <w:b/>
          <w:color w:val="000000" w:themeColor="text1"/>
          <w:sz w:val="26"/>
          <w:szCs w:val="26"/>
        </w:rPr>
        <w:t xml:space="preserve"> за критерієм особистої компетентності.</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w:t>
      </w:r>
      <w:r w:rsidRPr="003568FB">
        <w:rPr>
          <w:rFonts w:ascii="Times New Roman" w:eastAsia="Times New Roman" w:hAnsi="Times New Roman"/>
          <w:color w:val="000000" w:themeColor="text1"/>
          <w:sz w:val="26"/>
          <w:szCs w:val="26"/>
        </w:rPr>
        <w:lastRenderedPageBreak/>
        <w:t xml:space="preserve">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тому числі додаткових</w:t>
      </w:r>
      <w:r w:rsidR="002904A4"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w:t>
      </w:r>
      <w:r w:rsidR="002904A4"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понаднормових, зусиль для їх вчасного прийняття замість того, щоб обґрунтовувати відтермінування зовнішніми чинниками.</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3568FB"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Комісією </w:t>
      </w:r>
      <w:r w:rsidR="0049431A" w:rsidRPr="003568FB">
        <w:rPr>
          <w:rFonts w:ascii="Times New Roman" w:eastAsia="Times New Roman" w:hAnsi="Times New Roman"/>
          <w:color w:val="000000" w:themeColor="text1"/>
          <w:sz w:val="26"/>
          <w:szCs w:val="26"/>
        </w:rPr>
        <w:t>06</w:t>
      </w:r>
      <w:r w:rsidRPr="003568FB">
        <w:rPr>
          <w:rFonts w:ascii="Times New Roman" w:eastAsia="Times New Roman" w:hAnsi="Times New Roman"/>
          <w:color w:val="000000" w:themeColor="text1"/>
          <w:sz w:val="26"/>
          <w:szCs w:val="26"/>
        </w:rPr>
        <w:t> </w:t>
      </w:r>
      <w:r w:rsidR="0049431A" w:rsidRPr="003568FB">
        <w:rPr>
          <w:rFonts w:ascii="Times New Roman" w:eastAsia="Times New Roman" w:hAnsi="Times New Roman"/>
          <w:color w:val="000000" w:themeColor="text1"/>
          <w:sz w:val="26"/>
          <w:szCs w:val="26"/>
        </w:rPr>
        <w:t>серпня</w:t>
      </w:r>
      <w:r w:rsidRPr="003568FB">
        <w:rPr>
          <w:rFonts w:ascii="Times New Roman" w:eastAsia="Times New Roman" w:hAnsi="Times New Roman"/>
          <w:color w:val="000000" w:themeColor="text1"/>
          <w:sz w:val="26"/>
          <w:szCs w:val="26"/>
        </w:rPr>
        <w:t xml:space="preserve"> 2025 року </w:t>
      </w:r>
      <w:r w:rsidR="002904A4" w:rsidRPr="003568FB">
        <w:rPr>
          <w:rFonts w:ascii="Times New Roman" w:eastAsia="Times New Roman" w:hAnsi="Times New Roman"/>
          <w:color w:val="000000" w:themeColor="text1"/>
          <w:sz w:val="26"/>
          <w:szCs w:val="26"/>
        </w:rPr>
        <w:t>надіслано</w:t>
      </w:r>
      <w:r w:rsidRPr="003568FB">
        <w:rPr>
          <w:rFonts w:ascii="Times New Roman" w:eastAsia="Times New Roman" w:hAnsi="Times New Roman"/>
          <w:color w:val="000000" w:themeColor="text1"/>
          <w:sz w:val="26"/>
          <w:szCs w:val="26"/>
        </w:rPr>
        <w:t xml:space="preserve"> запит </w:t>
      </w:r>
      <w:r w:rsidR="00F869C3" w:rsidRPr="003568FB">
        <w:rPr>
          <w:rFonts w:ascii="Times New Roman" w:eastAsia="Times New Roman" w:hAnsi="Times New Roman"/>
          <w:color w:val="000000" w:themeColor="text1"/>
          <w:sz w:val="26"/>
          <w:szCs w:val="26"/>
        </w:rPr>
        <w:t>Круценко Т.В.</w:t>
      </w:r>
      <w:r w:rsidRPr="003568FB">
        <w:rPr>
          <w:rFonts w:ascii="Times New Roman" w:eastAsia="Times New Roman" w:hAnsi="Times New Roman"/>
          <w:color w:val="000000" w:themeColor="text1"/>
          <w:sz w:val="26"/>
          <w:szCs w:val="26"/>
        </w:rPr>
        <w:t xml:space="preserve"> щодо надання пояснень та доказів (за наявності), які, на думку кандидата, підтверджують </w:t>
      </w:r>
      <w:r w:rsidR="009A4392" w:rsidRPr="003568FB">
        <w:rPr>
          <w:rFonts w:ascii="Times New Roman" w:eastAsia="Times New Roman" w:hAnsi="Times New Roman"/>
          <w:color w:val="000000" w:themeColor="text1"/>
          <w:sz w:val="26"/>
          <w:szCs w:val="26"/>
        </w:rPr>
        <w:t>його</w:t>
      </w:r>
      <w:r w:rsidRPr="003568FB">
        <w:rPr>
          <w:rFonts w:ascii="Times New Roman" w:eastAsia="Times New Roman" w:hAnsi="Times New Roman"/>
          <w:color w:val="000000" w:themeColor="text1"/>
          <w:sz w:val="26"/>
          <w:szCs w:val="26"/>
        </w:rPr>
        <w:t xml:space="preserve"> відповідність критеріям особистої компетентності.</w:t>
      </w:r>
    </w:p>
    <w:p w:rsidR="00504243" w:rsidRPr="003568FB" w:rsidRDefault="00413747" w:rsidP="009628AF">
      <w:pP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Кандидатом </w:t>
      </w:r>
      <w:r w:rsidR="009A4392" w:rsidRPr="003568FB">
        <w:rPr>
          <w:rFonts w:ascii="Times New Roman" w:eastAsia="Times New Roman" w:hAnsi="Times New Roman"/>
          <w:color w:val="000000" w:themeColor="text1"/>
          <w:sz w:val="26"/>
          <w:szCs w:val="26"/>
        </w:rPr>
        <w:t>1</w:t>
      </w:r>
      <w:r w:rsidR="00BE34C7" w:rsidRPr="003568FB">
        <w:rPr>
          <w:rFonts w:ascii="Times New Roman" w:eastAsia="Times New Roman" w:hAnsi="Times New Roman"/>
          <w:color w:val="000000" w:themeColor="text1"/>
          <w:sz w:val="26"/>
          <w:szCs w:val="26"/>
        </w:rPr>
        <w:t>8</w:t>
      </w:r>
      <w:r w:rsidRPr="003568FB">
        <w:rPr>
          <w:rFonts w:ascii="Times New Roman" w:eastAsia="Times New Roman" w:hAnsi="Times New Roman"/>
          <w:color w:val="000000" w:themeColor="text1"/>
          <w:sz w:val="26"/>
          <w:szCs w:val="26"/>
        </w:rPr>
        <w:t> </w:t>
      </w:r>
      <w:r w:rsidR="009A4392" w:rsidRPr="003568FB">
        <w:rPr>
          <w:rFonts w:ascii="Times New Roman" w:eastAsia="Times New Roman" w:hAnsi="Times New Roman"/>
          <w:color w:val="000000" w:themeColor="text1"/>
          <w:sz w:val="26"/>
          <w:szCs w:val="26"/>
        </w:rPr>
        <w:t>серпня</w:t>
      </w:r>
      <w:r w:rsidRPr="003568FB">
        <w:rPr>
          <w:rFonts w:ascii="Times New Roman" w:eastAsia="Times New Roman" w:hAnsi="Times New Roman"/>
          <w:color w:val="000000" w:themeColor="text1"/>
          <w:sz w:val="26"/>
          <w:szCs w:val="26"/>
        </w:rPr>
        <w:t xml:space="preserve"> 2025 року надіслано до Комісії запитувані пояснення.</w:t>
      </w:r>
    </w:p>
    <w:p w:rsidR="00B86F52" w:rsidRPr="003568FB" w:rsidRDefault="00F869C3" w:rsidP="00F869C3">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Круценко Т.В.</w:t>
      </w:r>
      <w:r w:rsidR="00D822CC" w:rsidRPr="003568FB">
        <w:rPr>
          <w:rFonts w:ascii="Times New Roman" w:eastAsia="Times New Roman" w:hAnsi="Times New Roman"/>
          <w:color w:val="000000" w:themeColor="text1"/>
          <w:sz w:val="26"/>
          <w:szCs w:val="26"/>
        </w:rPr>
        <w:t xml:space="preserve"> зазначи</w:t>
      </w:r>
      <w:r w:rsidRPr="003568FB">
        <w:rPr>
          <w:rFonts w:ascii="Times New Roman" w:eastAsia="Times New Roman" w:hAnsi="Times New Roman"/>
          <w:color w:val="000000" w:themeColor="text1"/>
          <w:sz w:val="26"/>
          <w:szCs w:val="26"/>
        </w:rPr>
        <w:t>ла</w:t>
      </w:r>
      <w:r w:rsidR="00D822CC" w:rsidRPr="003568FB">
        <w:rPr>
          <w:rFonts w:ascii="Times New Roman" w:eastAsia="Times New Roman" w:hAnsi="Times New Roman"/>
          <w:color w:val="000000" w:themeColor="text1"/>
          <w:sz w:val="26"/>
          <w:szCs w:val="26"/>
        </w:rPr>
        <w:t xml:space="preserve">, що </w:t>
      </w:r>
      <w:r w:rsidRPr="003568FB">
        <w:rPr>
          <w:rFonts w:ascii="Times New Roman" w:hAnsi="Times New Roman"/>
          <w:sz w:val="26"/>
          <w:szCs w:val="26"/>
        </w:rPr>
        <w:t xml:space="preserve">впродовж 20 років здійснювала адвокатську діяльність, тому рішення про зупинення цієї діяльності та перехід на роботу </w:t>
      </w:r>
      <w:r w:rsidR="00C0440E" w:rsidRPr="003568FB">
        <w:rPr>
          <w:rFonts w:ascii="Times New Roman" w:hAnsi="Times New Roman"/>
          <w:sz w:val="26"/>
          <w:szCs w:val="26"/>
        </w:rPr>
        <w:t>до</w:t>
      </w:r>
      <w:r w:rsidRPr="003568FB">
        <w:rPr>
          <w:rFonts w:ascii="Times New Roman" w:hAnsi="Times New Roman"/>
          <w:sz w:val="26"/>
          <w:szCs w:val="26"/>
        </w:rPr>
        <w:t xml:space="preserve"> прокуратур</w:t>
      </w:r>
      <w:r w:rsidR="00C0440E" w:rsidRPr="003568FB">
        <w:rPr>
          <w:rFonts w:ascii="Times New Roman" w:hAnsi="Times New Roman"/>
          <w:sz w:val="26"/>
          <w:szCs w:val="26"/>
        </w:rPr>
        <w:t>и</w:t>
      </w:r>
      <w:r w:rsidRPr="003568FB">
        <w:rPr>
          <w:rFonts w:ascii="Times New Roman" w:hAnsi="Times New Roman"/>
          <w:sz w:val="26"/>
          <w:szCs w:val="26"/>
        </w:rPr>
        <w:t xml:space="preserve"> вимагало від неї рішучості, адже зміна сторони захисту на сторону обвинувачення потребує значної внутрішньої перебудови.</w:t>
      </w:r>
    </w:p>
    <w:p w:rsidR="005D7206" w:rsidRPr="003568FB" w:rsidRDefault="005D7206"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Кандидат повідомила, що здійснюючи повноваження прокурора касаційної інстанції, у разі встановлення порушень, допущених у ході судового розгляду, вона підтримує доводи касаційної скарги сторони захисту та обґрунтовує позицію щодо її задоволення (справа № 638/</w:t>
      </w:r>
      <w:r w:rsidR="008131AA" w:rsidRPr="003568FB">
        <w:rPr>
          <w:rFonts w:ascii="Times New Roman" w:hAnsi="Times New Roman"/>
          <w:sz w:val="26"/>
          <w:szCs w:val="26"/>
        </w:rPr>
        <w:t>16352/21</w:t>
      </w:r>
      <w:r w:rsidRPr="003568FB">
        <w:rPr>
          <w:rFonts w:ascii="Times New Roman" w:hAnsi="Times New Roman"/>
          <w:sz w:val="26"/>
          <w:szCs w:val="26"/>
        </w:rPr>
        <w:t xml:space="preserve">). Водночас за відсутності підстав для задоволення касаційної скарги прокурора вона мотивовано обґрунтовує позицію щодо її відхилення (справа </w:t>
      </w:r>
      <w:r w:rsidR="00331852" w:rsidRPr="003568FB">
        <w:rPr>
          <w:rFonts w:ascii="Times New Roman" w:hAnsi="Times New Roman"/>
          <w:sz w:val="26"/>
          <w:szCs w:val="26"/>
        </w:rPr>
        <w:t>№ 723/2769/19</w:t>
      </w:r>
      <w:r w:rsidRPr="003568FB">
        <w:rPr>
          <w:rFonts w:ascii="Times New Roman" w:hAnsi="Times New Roman"/>
          <w:sz w:val="26"/>
          <w:szCs w:val="26"/>
        </w:rPr>
        <w:t>).</w:t>
      </w:r>
    </w:p>
    <w:p w:rsidR="0085299D" w:rsidRPr="003568FB"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Стосовно відповідності показнику безперервного розвитку </w:t>
      </w:r>
      <w:r w:rsidR="001C4B7B" w:rsidRPr="003568FB">
        <w:rPr>
          <w:rFonts w:ascii="Times New Roman" w:eastAsia="Times New Roman" w:hAnsi="Times New Roman"/>
          <w:color w:val="000000" w:themeColor="text1"/>
          <w:sz w:val="26"/>
          <w:szCs w:val="26"/>
        </w:rPr>
        <w:t>Круценко Т.В.</w:t>
      </w:r>
      <w:r w:rsidRPr="003568FB">
        <w:rPr>
          <w:rFonts w:ascii="Times New Roman" w:hAnsi="Times New Roman"/>
          <w:sz w:val="26"/>
          <w:szCs w:val="26"/>
        </w:rPr>
        <w:t xml:space="preserve"> зазначи</w:t>
      </w:r>
      <w:r w:rsidR="001C4B7B" w:rsidRPr="003568FB">
        <w:rPr>
          <w:rFonts w:ascii="Times New Roman" w:hAnsi="Times New Roman"/>
          <w:sz w:val="26"/>
          <w:szCs w:val="26"/>
        </w:rPr>
        <w:t>ла</w:t>
      </w:r>
      <w:r w:rsidRPr="003568FB">
        <w:rPr>
          <w:rFonts w:ascii="Times New Roman" w:hAnsi="Times New Roman"/>
          <w:sz w:val="26"/>
          <w:szCs w:val="26"/>
        </w:rPr>
        <w:t xml:space="preserve">, що </w:t>
      </w:r>
      <w:r w:rsidR="00062FC3" w:rsidRPr="003568FB">
        <w:rPr>
          <w:rFonts w:ascii="Times New Roman" w:hAnsi="Times New Roman"/>
          <w:sz w:val="26"/>
          <w:szCs w:val="26"/>
        </w:rPr>
        <w:t xml:space="preserve">як працівник </w:t>
      </w:r>
      <w:r w:rsidR="00600861" w:rsidRPr="003568FB">
        <w:rPr>
          <w:rFonts w:ascii="Times New Roman" w:hAnsi="Times New Roman"/>
          <w:sz w:val="26"/>
          <w:szCs w:val="26"/>
        </w:rPr>
        <w:t>О</w:t>
      </w:r>
      <w:r w:rsidR="00062FC3" w:rsidRPr="003568FB">
        <w:rPr>
          <w:rFonts w:ascii="Times New Roman" w:hAnsi="Times New Roman"/>
          <w:sz w:val="26"/>
          <w:szCs w:val="26"/>
        </w:rPr>
        <w:t>фісу Генерального прокурора систематично проходить навчання в Тренінговому центрі прокурорів</w:t>
      </w:r>
      <w:r w:rsidR="002725E0" w:rsidRPr="003568FB">
        <w:rPr>
          <w:rFonts w:ascii="Times New Roman" w:hAnsi="Times New Roman"/>
          <w:sz w:val="26"/>
          <w:szCs w:val="26"/>
        </w:rPr>
        <w:t>, а т</w:t>
      </w:r>
      <w:r w:rsidR="00062FC3" w:rsidRPr="003568FB">
        <w:rPr>
          <w:rFonts w:ascii="Times New Roman" w:hAnsi="Times New Roman"/>
          <w:sz w:val="26"/>
          <w:szCs w:val="26"/>
        </w:rPr>
        <w:t xml:space="preserve">акож пройшла </w:t>
      </w:r>
      <w:r w:rsidR="002725E0" w:rsidRPr="003568FB">
        <w:rPr>
          <w:rFonts w:ascii="Times New Roman" w:hAnsi="Times New Roman"/>
          <w:sz w:val="26"/>
          <w:szCs w:val="26"/>
        </w:rPr>
        <w:t>підготовку</w:t>
      </w:r>
      <w:r w:rsidR="00062FC3" w:rsidRPr="003568FB">
        <w:rPr>
          <w:rFonts w:ascii="Times New Roman" w:hAnsi="Times New Roman"/>
          <w:sz w:val="26"/>
          <w:szCs w:val="26"/>
        </w:rPr>
        <w:t xml:space="preserve"> з </w:t>
      </w:r>
      <w:r w:rsidR="00600861" w:rsidRPr="003568FB">
        <w:rPr>
          <w:rFonts w:ascii="Times New Roman" w:hAnsi="Times New Roman"/>
          <w:sz w:val="26"/>
          <w:szCs w:val="26"/>
        </w:rPr>
        <w:t xml:space="preserve">надання </w:t>
      </w:r>
      <w:r w:rsidR="00062FC3" w:rsidRPr="003568FB">
        <w:rPr>
          <w:rFonts w:ascii="Times New Roman" w:hAnsi="Times New Roman"/>
          <w:sz w:val="26"/>
          <w:szCs w:val="26"/>
        </w:rPr>
        <w:t xml:space="preserve">домедичної </w:t>
      </w:r>
      <w:r w:rsidR="00600861" w:rsidRPr="003568FB">
        <w:rPr>
          <w:rFonts w:ascii="Times New Roman" w:hAnsi="Times New Roman"/>
          <w:sz w:val="26"/>
          <w:szCs w:val="26"/>
        </w:rPr>
        <w:t>допомоги</w:t>
      </w:r>
      <w:r w:rsidR="00062FC3" w:rsidRPr="003568FB">
        <w:rPr>
          <w:rFonts w:ascii="Times New Roman" w:hAnsi="Times New Roman"/>
          <w:sz w:val="26"/>
          <w:szCs w:val="26"/>
        </w:rPr>
        <w:t>.</w:t>
      </w:r>
    </w:p>
    <w:p w:rsidR="000831A7" w:rsidRPr="003568FB" w:rsidRDefault="00587F1E"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Згідно з поясненнями, з моменту призначення на посаду в </w:t>
      </w:r>
      <w:r w:rsidR="00600861" w:rsidRPr="003568FB">
        <w:rPr>
          <w:rFonts w:ascii="Times New Roman" w:hAnsi="Times New Roman"/>
          <w:sz w:val="26"/>
          <w:szCs w:val="26"/>
        </w:rPr>
        <w:t>О</w:t>
      </w:r>
      <w:r w:rsidRPr="003568FB">
        <w:rPr>
          <w:rFonts w:ascii="Times New Roman" w:hAnsi="Times New Roman"/>
          <w:sz w:val="26"/>
          <w:szCs w:val="26"/>
        </w:rPr>
        <w:t xml:space="preserve">фісі Генерального прокурора </w:t>
      </w:r>
      <w:r w:rsidR="002725E0" w:rsidRPr="003568FB">
        <w:rPr>
          <w:rFonts w:ascii="Times New Roman" w:hAnsi="Times New Roman"/>
          <w:sz w:val="26"/>
          <w:szCs w:val="26"/>
        </w:rPr>
        <w:t xml:space="preserve">у </w:t>
      </w:r>
      <w:r w:rsidRPr="003568FB">
        <w:rPr>
          <w:rFonts w:ascii="Times New Roman" w:hAnsi="Times New Roman"/>
          <w:sz w:val="26"/>
          <w:szCs w:val="26"/>
        </w:rPr>
        <w:t>2020 році кандидат взяла участь у розгляді 699 </w:t>
      </w:r>
      <w:r w:rsidR="002725E0" w:rsidRPr="003568FB">
        <w:rPr>
          <w:rFonts w:ascii="Times New Roman" w:hAnsi="Times New Roman"/>
          <w:sz w:val="26"/>
          <w:szCs w:val="26"/>
        </w:rPr>
        <w:t xml:space="preserve">кримінальних </w:t>
      </w:r>
      <w:r w:rsidRPr="003568FB">
        <w:rPr>
          <w:rFonts w:ascii="Times New Roman" w:hAnsi="Times New Roman"/>
          <w:sz w:val="26"/>
          <w:szCs w:val="26"/>
        </w:rPr>
        <w:t xml:space="preserve">проваджень. Для забезпечення участі прокурора у Касаційному </w:t>
      </w:r>
      <w:r w:rsidR="00600861" w:rsidRPr="003568FB">
        <w:rPr>
          <w:rFonts w:ascii="Times New Roman" w:hAnsi="Times New Roman"/>
          <w:sz w:val="26"/>
          <w:szCs w:val="26"/>
        </w:rPr>
        <w:t>к</w:t>
      </w:r>
      <w:r w:rsidRPr="003568FB">
        <w:rPr>
          <w:rFonts w:ascii="Times New Roman" w:hAnsi="Times New Roman"/>
          <w:sz w:val="26"/>
          <w:szCs w:val="26"/>
        </w:rPr>
        <w:t xml:space="preserve">римінальному суді вона аналізує </w:t>
      </w:r>
      <w:r w:rsidR="002725E0" w:rsidRPr="003568FB">
        <w:rPr>
          <w:rFonts w:ascii="Times New Roman" w:hAnsi="Times New Roman"/>
          <w:sz w:val="26"/>
          <w:szCs w:val="26"/>
        </w:rPr>
        <w:t>та</w:t>
      </w:r>
      <w:r w:rsidRPr="003568FB">
        <w:rPr>
          <w:rFonts w:ascii="Times New Roman" w:hAnsi="Times New Roman"/>
          <w:sz w:val="26"/>
          <w:szCs w:val="26"/>
        </w:rPr>
        <w:t xml:space="preserve"> систематизує правові позиції Верховного Суду. </w:t>
      </w:r>
      <w:r w:rsidR="008154BA" w:rsidRPr="003568FB">
        <w:rPr>
          <w:rFonts w:ascii="Times New Roman" w:hAnsi="Times New Roman"/>
          <w:sz w:val="26"/>
          <w:szCs w:val="26"/>
        </w:rPr>
        <w:lastRenderedPageBreak/>
        <w:t>Вона зазначила</w:t>
      </w:r>
      <w:r w:rsidRPr="003568FB">
        <w:rPr>
          <w:rFonts w:ascii="Times New Roman" w:hAnsi="Times New Roman"/>
          <w:sz w:val="26"/>
          <w:szCs w:val="26"/>
        </w:rPr>
        <w:t>,</w:t>
      </w:r>
      <w:r w:rsidR="008154BA" w:rsidRPr="003568FB">
        <w:rPr>
          <w:rFonts w:ascii="Times New Roman" w:hAnsi="Times New Roman"/>
          <w:sz w:val="26"/>
          <w:szCs w:val="26"/>
        </w:rPr>
        <w:t xml:space="preserve"> що</w:t>
      </w:r>
      <w:r w:rsidRPr="003568FB">
        <w:rPr>
          <w:rFonts w:ascii="Times New Roman" w:hAnsi="Times New Roman"/>
          <w:sz w:val="26"/>
          <w:szCs w:val="26"/>
        </w:rPr>
        <w:t xml:space="preserve"> </w:t>
      </w:r>
      <w:r w:rsidR="002725E0" w:rsidRPr="003568FB">
        <w:rPr>
          <w:rFonts w:ascii="Times New Roman" w:hAnsi="Times New Roman"/>
          <w:sz w:val="26"/>
          <w:szCs w:val="26"/>
        </w:rPr>
        <w:t>за</w:t>
      </w:r>
      <w:r w:rsidRPr="003568FB">
        <w:rPr>
          <w:rFonts w:ascii="Times New Roman" w:hAnsi="Times New Roman"/>
          <w:sz w:val="26"/>
          <w:szCs w:val="26"/>
        </w:rPr>
        <w:t xml:space="preserve"> її клопотан</w:t>
      </w:r>
      <w:r w:rsidR="002725E0" w:rsidRPr="003568FB">
        <w:rPr>
          <w:rFonts w:ascii="Times New Roman" w:hAnsi="Times New Roman"/>
          <w:sz w:val="26"/>
          <w:szCs w:val="26"/>
        </w:rPr>
        <w:t>нями</w:t>
      </w:r>
      <w:r w:rsidRPr="003568FB">
        <w:rPr>
          <w:rFonts w:ascii="Times New Roman" w:hAnsi="Times New Roman"/>
          <w:sz w:val="26"/>
          <w:szCs w:val="26"/>
        </w:rPr>
        <w:t xml:space="preserve"> про передачу проваджен</w:t>
      </w:r>
      <w:r w:rsidR="002725E0" w:rsidRPr="003568FB">
        <w:rPr>
          <w:rFonts w:ascii="Times New Roman" w:hAnsi="Times New Roman"/>
          <w:sz w:val="26"/>
          <w:szCs w:val="26"/>
        </w:rPr>
        <w:t>ь</w:t>
      </w:r>
      <w:r w:rsidRPr="003568FB">
        <w:rPr>
          <w:rFonts w:ascii="Times New Roman" w:hAnsi="Times New Roman"/>
          <w:sz w:val="26"/>
          <w:szCs w:val="26"/>
        </w:rPr>
        <w:t xml:space="preserve"> на розгляд об’єднаної палати </w:t>
      </w:r>
      <w:r w:rsidR="002725E0" w:rsidRPr="003568FB">
        <w:rPr>
          <w:rFonts w:ascii="Times New Roman" w:hAnsi="Times New Roman"/>
          <w:sz w:val="26"/>
          <w:szCs w:val="26"/>
        </w:rPr>
        <w:t>ухвалено</w:t>
      </w:r>
      <w:r w:rsidRPr="003568FB">
        <w:rPr>
          <w:rFonts w:ascii="Times New Roman" w:hAnsi="Times New Roman"/>
          <w:sz w:val="26"/>
          <w:szCs w:val="26"/>
        </w:rPr>
        <w:t xml:space="preserve"> постанови</w:t>
      </w:r>
      <w:r w:rsidR="009A116F" w:rsidRPr="003568FB">
        <w:rPr>
          <w:rFonts w:ascii="Times New Roman" w:hAnsi="Times New Roman"/>
          <w:sz w:val="26"/>
          <w:szCs w:val="26"/>
        </w:rPr>
        <w:t>, зокрема</w:t>
      </w:r>
      <w:r w:rsidRPr="003568FB">
        <w:rPr>
          <w:rFonts w:ascii="Times New Roman" w:hAnsi="Times New Roman"/>
          <w:sz w:val="26"/>
          <w:szCs w:val="26"/>
        </w:rPr>
        <w:t xml:space="preserve"> щодо особливостей розгляду кримінальних проваджень про застосування примусових заходів </w:t>
      </w:r>
      <w:r w:rsidR="009A116F" w:rsidRPr="003568FB">
        <w:rPr>
          <w:rFonts w:ascii="Times New Roman" w:hAnsi="Times New Roman"/>
          <w:sz w:val="26"/>
          <w:szCs w:val="26"/>
        </w:rPr>
        <w:t xml:space="preserve">медичного характеру </w:t>
      </w:r>
      <w:r w:rsidRPr="003568FB">
        <w:rPr>
          <w:rFonts w:ascii="Times New Roman" w:hAnsi="Times New Roman"/>
          <w:sz w:val="26"/>
          <w:szCs w:val="26"/>
        </w:rPr>
        <w:t xml:space="preserve">(справа № 761/37225/20), а також щодо застосування положень статті 80 Кримінального кодексу України </w:t>
      </w:r>
      <w:r w:rsidR="0002373A" w:rsidRPr="003568FB">
        <w:rPr>
          <w:rFonts w:ascii="Times New Roman" w:hAnsi="Times New Roman"/>
          <w:sz w:val="26"/>
          <w:szCs w:val="26"/>
        </w:rPr>
        <w:t>і</w:t>
      </w:r>
      <w:r w:rsidRPr="003568FB">
        <w:rPr>
          <w:rFonts w:ascii="Times New Roman" w:hAnsi="Times New Roman"/>
          <w:sz w:val="26"/>
          <w:szCs w:val="26"/>
        </w:rPr>
        <w:t xml:space="preserve"> статей</w:t>
      </w:r>
      <w:r w:rsidR="00E177BF">
        <w:rPr>
          <w:rFonts w:ascii="Times New Roman" w:hAnsi="Times New Roman"/>
          <w:sz w:val="26"/>
          <w:szCs w:val="26"/>
        </w:rPr>
        <w:t> </w:t>
      </w:r>
      <w:r w:rsidRPr="003568FB">
        <w:rPr>
          <w:rFonts w:ascii="Times New Roman" w:hAnsi="Times New Roman"/>
          <w:sz w:val="26"/>
          <w:szCs w:val="26"/>
        </w:rPr>
        <w:t xml:space="preserve">537, 539 Кримінального процесуального кодексу </w:t>
      </w:r>
      <w:r w:rsidR="0002373A" w:rsidRPr="003568FB">
        <w:rPr>
          <w:rFonts w:ascii="Times New Roman" w:hAnsi="Times New Roman"/>
          <w:sz w:val="26"/>
          <w:szCs w:val="26"/>
        </w:rPr>
        <w:t xml:space="preserve">України </w:t>
      </w:r>
      <w:r w:rsidR="007639A0" w:rsidRPr="003568FB">
        <w:rPr>
          <w:rFonts w:ascii="Times New Roman" w:hAnsi="Times New Roman"/>
          <w:sz w:val="26"/>
          <w:szCs w:val="26"/>
        </w:rPr>
        <w:t>(справа № 229/207/24).</w:t>
      </w:r>
    </w:p>
    <w:p w:rsidR="00E2563C" w:rsidRPr="003568FB" w:rsidRDefault="009A116F"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w:t>
      </w:r>
      <w:r w:rsidR="00E2563C" w:rsidRPr="003568FB">
        <w:rPr>
          <w:rFonts w:ascii="Times New Roman" w:eastAsia="Times New Roman" w:hAnsi="Times New Roman"/>
          <w:color w:val="000000" w:themeColor="text1"/>
          <w:sz w:val="26"/>
          <w:szCs w:val="26"/>
        </w:rPr>
        <w:t xml:space="preserve">андидат </w:t>
      </w:r>
      <w:r w:rsidRPr="003568FB">
        <w:rPr>
          <w:rFonts w:ascii="Times New Roman" w:eastAsia="Times New Roman" w:hAnsi="Times New Roman"/>
          <w:color w:val="000000" w:themeColor="text1"/>
          <w:sz w:val="26"/>
          <w:szCs w:val="26"/>
        </w:rPr>
        <w:t>також повідомила</w:t>
      </w:r>
      <w:r w:rsidR="00E2563C" w:rsidRPr="003568FB">
        <w:rPr>
          <w:rFonts w:ascii="Times New Roman" w:eastAsia="Times New Roman" w:hAnsi="Times New Roman"/>
          <w:color w:val="000000" w:themeColor="text1"/>
          <w:sz w:val="26"/>
          <w:szCs w:val="26"/>
        </w:rPr>
        <w:t xml:space="preserve">, </w:t>
      </w:r>
      <w:r w:rsidR="00AF25CD" w:rsidRPr="003568FB">
        <w:rPr>
          <w:rFonts w:ascii="Times New Roman" w:eastAsia="Times New Roman" w:hAnsi="Times New Roman"/>
          <w:color w:val="000000" w:themeColor="text1"/>
          <w:sz w:val="26"/>
          <w:szCs w:val="26"/>
        </w:rPr>
        <w:t xml:space="preserve">що </w:t>
      </w:r>
      <w:r w:rsidR="00E2563C" w:rsidRPr="003568FB">
        <w:rPr>
          <w:rFonts w:ascii="Times New Roman" w:eastAsia="Times New Roman" w:hAnsi="Times New Roman"/>
          <w:color w:val="000000" w:themeColor="text1"/>
          <w:sz w:val="26"/>
          <w:szCs w:val="26"/>
        </w:rPr>
        <w:t xml:space="preserve">брала участь у розгляді Об’єднаною палатою Касаційного </w:t>
      </w:r>
      <w:r w:rsidR="00600861" w:rsidRPr="003568FB">
        <w:rPr>
          <w:rFonts w:ascii="Times New Roman" w:eastAsia="Times New Roman" w:hAnsi="Times New Roman"/>
          <w:color w:val="000000" w:themeColor="text1"/>
          <w:sz w:val="26"/>
          <w:szCs w:val="26"/>
        </w:rPr>
        <w:t>к</w:t>
      </w:r>
      <w:r w:rsidR="00E2563C" w:rsidRPr="003568FB">
        <w:rPr>
          <w:rFonts w:ascii="Times New Roman" w:eastAsia="Times New Roman" w:hAnsi="Times New Roman"/>
          <w:color w:val="000000" w:themeColor="text1"/>
          <w:sz w:val="26"/>
          <w:szCs w:val="26"/>
        </w:rPr>
        <w:t xml:space="preserve">римінального суду питання щодо стягнення </w:t>
      </w:r>
      <w:r w:rsidR="00AF25CD" w:rsidRPr="003568FB">
        <w:rPr>
          <w:rFonts w:ascii="Times New Roman" w:eastAsia="Times New Roman" w:hAnsi="Times New Roman"/>
          <w:color w:val="000000" w:themeColor="text1"/>
          <w:sz w:val="26"/>
          <w:szCs w:val="26"/>
        </w:rPr>
        <w:t xml:space="preserve">процесуальних </w:t>
      </w:r>
      <w:r w:rsidR="00E2563C" w:rsidRPr="003568FB">
        <w:rPr>
          <w:rFonts w:ascii="Times New Roman" w:eastAsia="Times New Roman" w:hAnsi="Times New Roman"/>
          <w:color w:val="000000" w:themeColor="text1"/>
          <w:sz w:val="26"/>
          <w:szCs w:val="26"/>
        </w:rPr>
        <w:t>витрат</w:t>
      </w:r>
      <w:r w:rsidR="00AF25CD" w:rsidRPr="003568FB">
        <w:rPr>
          <w:rFonts w:ascii="Times New Roman" w:eastAsia="Times New Roman" w:hAnsi="Times New Roman"/>
          <w:color w:val="000000" w:themeColor="text1"/>
          <w:sz w:val="26"/>
          <w:szCs w:val="26"/>
        </w:rPr>
        <w:t xml:space="preserve">, понесених органом досудового розслідування та пов’язаних зі здійсненням кримінального </w:t>
      </w:r>
      <w:r w:rsidR="00586214" w:rsidRPr="003568FB">
        <w:rPr>
          <w:rFonts w:ascii="Times New Roman" w:eastAsia="Times New Roman" w:hAnsi="Times New Roman"/>
          <w:color w:val="000000" w:themeColor="text1"/>
          <w:sz w:val="26"/>
          <w:szCs w:val="26"/>
        </w:rPr>
        <w:t xml:space="preserve">провадження, </w:t>
      </w:r>
      <w:r w:rsidRPr="003568FB">
        <w:rPr>
          <w:rFonts w:ascii="Times New Roman" w:eastAsia="Times New Roman" w:hAnsi="Times New Roman"/>
          <w:color w:val="000000" w:themeColor="text1"/>
          <w:sz w:val="26"/>
          <w:szCs w:val="26"/>
        </w:rPr>
        <w:t>у разі</w:t>
      </w:r>
      <w:r w:rsidR="00586214" w:rsidRPr="003568FB">
        <w:rPr>
          <w:rFonts w:ascii="Times New Roman" w:eastAsia="Times New Roman" w:hAnsi="Times New Roman"/>
          <w:color w:val="000000" w:themeColor="text1"/>
          <w:sz w:val="26"/>
          <w:szCs w:val="26"/>
        </w:rPr>
        <w:t xml:space="preserve"> звільненн</w:t>
      </w:r>
      <w:r w:rsidRPr="003568FB">
        <w:rPr>
          <w:rFonts w:ascii="Times New Roman" w:eastAsia="Times New Roman" w:hAnsi="Times New Roman"/>
          <w:color w:val="000000" w:themeColor="text1"/>
          <w:sz w:val="26"/>
          <w:szCs w:val="26"/>
        </w:rPr>
        <w:t>я</w:t>
      </w:r>
      <w:r w:rsidR="00586214" w:rsidRPr="003568FB">
        <w:rPr>
          <w:rFonts w:ascii="Times New Roman" w:eastAsia="Times New Roman" w:hAnsi="Times New Roman"/>
          <w:color w:val="000000" w:themeColor="text1"/>
          <w:sz w:val="26"/>
          <w:szCs w:val="26"/>
        </w:rPr>
        <w:t xml:space="preserve"> особи від кримінальної відповідальності у зв’язку із закінченням строків давності (справа № 203/241/17).</w:t>
      </w:r>
    </w:p>
    <w:p w:rsidR="005D6048" w:rsidRPr="003568FB" w:rsidRDefault="005D6048" w:rsidP="009628AF">
      <w:pPr>
        <w:pStyle w:val="a8"/>
        <w:numPr>
          <w:ilvl w:val="0"/>
          <w:numId w:val="2"/>
        </w:numPr>
        <w:spacing w:before="0" w:beforeAutospacing="0" w:after="0" w:afterAutospacing="0" w:line="320" w:lineRule="exact"/>
        <w:ind w:left="0" w:firstLine="851"/>
        <w:jc w:val="both"/>
        <w:textAlignment w:val="baseline"/>
        <w:rPr>
          <w:color w:val="000000" w:themeColor="text1"/>
          <w:sz w:val="26"/>
          <w:szCs w:val="26"/>
          <w:lang w:val="uk-UA"/>
        </w:rPr>
      </w:pPr>
      <w:r w:rsidRPr="003568FB">
        <w:rPr>
          <w:color w:val="000000" w:themeColor="text1"/>
          <w:sz w:val="26"/>
          <w:szCs w:val="26"/>
          <w:lang w:val="uk-UA"/>
        </w:rPr>
        <w:t xml:space="preserve">Надані </w:t>
      </w:r>
      <w:r w:rsidR="002725E0" w:rsidRPr="003568FB">
        <w:rPr>
          <w:color w:val="000000" w:themeColor="text1"/>
          <w:sz w:val="26"/>
          <w:szCs w:val="26"/>
          <w:lang w:val="uk-UA"/>
        </w:rPr>
        <w:t>Круценко Т.В.</w:t>
      </w:r>
      <w:r w:rsidR="009A48F8" w:rsidRPr="003568FB">
        <w:rPr>
          <w:color w:val="000000" w:themeColor="text1"/>
          <w:sz w:val="26"/>
          <w:szCs w:val="26"/>
          <w:lang w:val="uk-UA"/>
        </w:rPr>
        <w:t xml:space="preserve"> </w:t>
      </w:r>
      <w:r w:rsidRPr="003568FB">
        <w:rPr>
          <w:color w:val="000000" w:themeColor="text1"/>
          <w:sz w:val="26"/>
          <w:szCs w:val="26"/>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3568FB">
        <w:rPr>
          <w:color w:val="000000" w:themeColor="text1"/>
          <w:sz w:val="26"/>
          <w:szCs w:val="26"/>
          <w:lang w:val="uk-UA"/>
        </w:rPr>
        <w:t>о</w:t>
      </w:r>
      <w:r w:rsidRPr="003568FB">
        <w:rPr>
          <w:color w:val="000000" w:themeColor="text1"/>
          <w:sz w:val="26"/>
          <w:szCs w:val="26"/>
          <w:lang w:val="uk-UA"/>
        </w:rPr>
        <w:t xml:space="preserve"> членами Комісії таким чином:</w:t>
      </w:r>
    </w:p>
    <w:tbl>
      <w:tblPr>
        <w:tblStyle w:val="af"/>
        <w:tblW w:w="9697" w:type="dxa"/>
        <w:jc w:val="center"/>
        <w:tblInd w:w="0" w:type="dxa"/>
        <w:tblLayout w:type="fixed"/>
        <w:tblLook w:val="04A0" w:firstRow="1" w:lastRow="0" w:firstColumn="1" w:lastColumn="0" w:noHBand="0" w:noVBand="1"/>
      </w:tblPr>
      <w:tblGrid>
        <w:gridCol w:w="1985"/>
        <w:gridCol w:w="2255"/>
        <w:gridCol w:w="990"/>
        <w:gridCol w:w="990"/>
        <w:gridCol w:w="990"/>
        <w:gridCol w:w="1295"/>
        <w:gridCol w:w="1192"/>
      </w:tblGrid>
      <w:tr w:rsidR="00E233DC" w:rsidRPr="003568FB" w:rsidTr="000E383A">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3568FB" w:rsidRDefault="005D6048">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3568FB" w:rsidRDefault="005D6048">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3568FB" w:rsidRDefault="005D6048">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3568FB" w:rsidRDefault="005D6048">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3568FB" w:rsidRDefault="005D6048">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Бал за критерій</w:t>
            </w:r>
          </w:p>
        </w:tc>
      </w:tr>
      <w:tr w:rsidR="00E233DC" w:rsidRPr="003568FB" w:rsidTr="000E383A">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3568FB" w:rsidRDefault="005E3045">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3568FB" w:rsidRDefault="005E3045">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19</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3568FB" w:rsidRDefault="008F4710">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37,5</w:t>
            </w:r>
          </w:p>
        </w:tc>
      </w:tr>
      <w:tr w:rsidR="00E233DC" w:rsidRPr="003568FB" w:rsidTr="000E383A">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3568FB" w:rsidRDefault="005E3045">
            <w:pPr>
              <w:rPr>
                <w:rFonts w:ascii="Times New Roman" w:eastAsia="Times New Roman" w:hAnsi="Times New Roman"/>
                <w:color w:val="000000" w:themeColor="text1"/>
                <w:sz w:val="26"/>
                <w:szCs w:val="26"/>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3568FB" w:rsidRDefault="005E3045">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18,5</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18</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3568FB" w:rsidRDefault="00475EDF">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18,5</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3568FB" w:rsidRDefault="005E3045">
            <w:pPr>
              <w:rPr>
                <w:rFonts w:ascii="Times New Roman" w:eastAsia="Times New Roman" w:hAnsi="Times New Roman"/>
                <w:color w:val="000000" w:themeColor="text1"/>
                <w:sz w:val="26"/>
                <w:szCs w:val="26"/>
                <w:lang w:eastAsia="ru-RU"/>
              </w:rPr>
            </w:pPr>
          </w:p>
        </w:tc>
      </w:tr>
    </w:tbl>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983050" w:rsidRPr="003568FB">
        <w:rPr>
          <w:rFonts w:ascii="Times New Roman" w:eastAsia="Times New Roman" w:hAnsi="Times New Roman"/>
          <w:color w:val="000000" w:themeColor="text1"/>
          <w:sz w:val="26"/>
          <w:szCs w:val="26"/>
        </w:rPr>
        <w:t>37,5</w:t>
      </w:r>
      <w:r w:rsidR="00B516F2"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бал</w:t>
      </w:r>
      <w:r w:rsidR="00F2584E" w:rsidRPr="003568FB">
        <w:rPr>
          <w:rFonts w:ascii="Times New Roman" w:eastAsia="Times New Roman" w:hAnsi="Times New Roman"/>
          <w:color w:val="000000" w:themeColor="text1"/>
          <w:sz w:val="26"/>
          <w:szCs w:val="26"/>
        </w:rPr>
        <w:t>а</w:t>
      </w:r>
      <w:r w:rsidR="000E7B62" w:rsidRPr="003568FB">
        <w:rPr>
          <w:rFonts w:ascii="Times New Roman" w:eastAsia="Times New Roman" w:hAnsi="Times New Roman"/>
          <w:color w:val="000000" w:themeColor="text1"/>
          <w:sz w:val="26"/>
          <w:szCs w:val="26"/>
        </w:rPr>
        <w:t>,</w:t>
      </w:r>
      <w:r w:rsidR="000E7B62" w:rsidRPr="003568FB">
        <w:rPr>
          <w:rFonts w:ascii="Times New Roman" w:hAnsi="Times New Roman"/>
          <w:color w:val="000000" w:themeColor="text1"/>
          <w:sz w:val="26"/>
          <w:szCs w:val="26"/>
        </w:rPr>
        <w:t xml:space="preserve"> що є вищим за 75 відсотків </w:t>
      </w:r>
      <w:r w:rsidR="00BE6F2B" w:rsidRPr="003568FB">
        <w:rPr>
          <w:rFonts w:ascii="Times New Roman" w:hAnsi="Times New Roman"/>
          <w:color w:val="000000" w:themeColor="text1"/>
          <w:sz w:val="26"/>
          <w:szCs w:val="26"/>
        </w:rPr>
        <w:t xml:space="preserve">від </w:t>
      </w:r>
      <w:r w:rsidR="000E7B62" w:rsidRPr="003568FB">
        <w:rPr>
          <w:rFonts w:ascii="Times New Roman" w:hAnsi="Times New Roman"/>
          <w:color w:val="000000" w:themeColor="text1"/>
          <w:sz w:val="26"/>
          <w:szCs w:val="26"/>
        </w:rPr>
        <w:t xml:space="preserve">максимально можливого бала, а тому Комісія вважає, що </w:t>
      </w:r>
      <w:r w:rsidR="002725E0" w:rsidRPr="003568FB">
        <w:rPr>
          <w:rFonts w:ascii="Times New Roman" w:hAnsi="Times New Roman"/>
          <w:color w:val="000000" w:themeColor="text1"/>
          <w:sz w:val="26"/>
          <w:szCs w:val="26"/>
        </w:rPr>
        <w:t>Круценко Т.В.</w:t>
      </w:r>
      <w:r w:rsidR="000E7B62" w:rsidRPr="003568FB">
        <w:rPr>
          <w:rFonts w:ascii="Times New Roman" w:hAnsi="Times New Roman"/>
          <w:color w:val="000000" w:themeColor="text1"/>
          <w:sz w:val="26"/>
          <w:szCs w:val="26"/>
        </w:rPr>
        <w:t xml:space="preserve"> відповідає критерію особистої компетентності.</w:t>
      </w:r>
    </w:p>
    <w:p w:rsidR="00504243" w:rsidRPr="003568FB"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 xml:space="preserve">Оцінювання відповідності </w:t>
      </w:r>
      <w:r w:rsidR="004E5A5B" w:rsidRPr="003568FB">
        <w:rPr>
          <w:rFonts w:ascii="Times New Roman" w:eastAsia="Times New Roman" w:hAnsi="Times New Roman"/>
          <w:b/>
          <w:color w:val="000000" w:themeColor="text1"/>
          <w:sz w:val="26"/>
          <w:szCs w:val="26"/>
        </w:rPr>
        <w:t xml:space="preserve">кандидата </w:t>
      </w:r>
      <w:r w:rsidRPr="003568FB">
        <w:rPr>
          <w:rFonts w:ascii="Times New Roman" w:eastAsia="Times New Roman" w:hAnsi="Times New Roman"/>
          <w:b/>
          <w:color w:val="000000" w:themeColor="text1"/>
          <w:sz w:val="26"/>
          <w:szCs w:val="26"/>
        </w:rPr>
        <w:t>за критерієм соціальної компетентності.</w:t>
      </w:r>
    </w:p>
    <w:p w:rsidR="00504243" w:rsidRPr="003568FB" w:rsidRDefault="002904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Згідно з</w:t>
      </w:r>
      <w:r w:rsidR="00413747" w:rsidRPr="003568FB">
        <w:rPr>
          <w:rFonts w:ascii="Times New Roman" w:eastAsia="Times New Roman" w:hAnsi="Times New Roman"/>
          <w:color w:val="000000" w:themeColor="text1"/>
          <w:sz w:val="26"/>
          <w:szCs w:val="26"/>
        </w:rPr>
        <w:t xml:space="preserve"> пункт</w:t>
      </w:r>
      <w:r w:rsidRPr="003568FB">
        <w:rPr>
          <w:rFonts w:ascii="Times New Roman" w:eastAsia="Times New Roman" w:hAnsi="Times New Roman"/>
          <w:color w:val="000000" w:themeColor="text1"/>
          <w:sz w:val="26"/>
          <w:szCs w:val="26"/>
        </w:rPr>
        <w:t>ом</w:t>
      </w:r>
      <w:r w:rsidR="00413747" w:rsidRPr="003568FB">
        <w:rPr>
          <w:rFonts w:ascii="Times New Roman" w:eastAsia="Times New Roman" w:hAnsi="Times New Roman"/>
          <w:color w:val="000000" w:themeColor="text1"/>
          <w:sz w:val="26"/>
          <w:szCs w:val="26"/>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3568FB" w:rsidRDefault="00413747" w:rsidP="007E0E18">
      <w:pP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3568FB" w:rsidRDefault="00413747" w:rsidP="007E0E18">
      <w:pP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2.10 розділу</w:t>
      </w:r>
      <w:r w:rsidR="00E177BF">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 Положення).</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lastRenderedPageBreak/>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3568FB" w:rsidRDefault="00413747" w:rsidP="007E0E18">
      <w:pP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3568FB">
        <w:rPr>
          <w:rFonts w:ascii="Times New Roman" w:eastAsia="Times New Roman" w:hAnsi="Times New Roman"/>
          <w:color w:val="000000" w:themeColor="text1"/>
          <w:sz w:val="26"/>
          <w:szCs w:val="26"/>
        </w:rPr>
        <w:t>во</w:t>
      </w:r>
      <w:r w:rsidRPr="003568FB">
        <w:rPr>
          <w:rFonts w:ascii="Times New Roman" w:eastAsia="Times New Roman" w:hAnsi="Times New Roman"/>
          <w:color w:val="000000" w:themeColor="text1"/>
          <w:sz w:val="26"/>
          <w:szCs w:val="26"/>
        </w:rPr>
        <w:t>го поля); має сталу та усвідомлену мотивацію до служіння суспільству та розбудови правової держави (пункт</w:t>
      </w:r>
      <w:r w:rsidR="000E383A"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2.11 розділу</w:t>
      </w:r>
      <w:r w:rsidR="000E383A"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 Положення).</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Емоційна стійкість – це здатність кандидата на посаду судді ефективно управляти своїми емоційними станами. </w:t>
      </w:r>
    </w:p>
    <w:p w:rsidR="00504243" w:rsidRPr="003568FB" w:rsidRDefault="00413747" w:rsidP="007E0E18">
      <w:pPr>
        <w:spacing w:after="0" w:line="320" w:lineRule="exact"/>
        <w:ind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тому числі складні та провокаційні (зокрема, щодо статків, доходів, доброчесності тощо) (пункт</w:t>
      </w:r>
      <w:r w:rsidR="000E383A"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2.12 розділу</w:t>
      </w:r>
      <w:r w:rsidR="000E383A"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 Положення).</w:t>
      </w:r>
    </w:p>
    <w:p w:rsidR="006823E1"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письмових поясненнях, надісланих до Комісії </w:t>
      </w:r>
      <w:r w:rsidR="007D1CBF" w:rsidRPr="003568FB">
        <w:rPr>
          <w:rFonts w:ascii="Times New Roman" w:eastAsia="Times New Roman" w:hAnsi="Times New Roman"/>
          <w:color w:val="000000" w:themeColor="text1"/>
          <w:sz w:val="26"/>
          <w:szCs w:val="26"/>
        </w:rPr>
        <w:t>1</w:t>
      </w:r>
      <w:r w:rsidR="00F91E62" w:rsidRPr="003568FB">
        <w:rPr>
          <w:rFonts w:ascii="Times New Roman" w:eastAsia="Times New Roman" w:hAnsi="Times New Roman"/>
          <w:color w:val="000000" w:themeColor="text1"/>
          <w:sz w:val="26"/>
          <w:szCs w:val="26"/>
        </w:rPr>
        <w:t>8</w:t>
      </w:r>
      <w:r w:rsidRPr="003568FB">
        <w:rPr>
          <w:rFonts w:ascii="Times New Roman" w:eastAsia="Times New Roman" w:hAnsi="Times New Roman"/>
          <w:color w:val="000000" w:themeColor="text1"/>
          <w:sz w:val="26"/>
          <w:szCs w:val="26"/>
        </w:rPr>
        <w:t> </w:t>
      </w:r>
      <w:r w:rsidR="007D1CBF" w:rsidRPr="003568FB">
        <w:rPr>
          <w:rFonts w:ascii="Times New Roman" w:eastAsia="Times New Roman" w:hAnsi="Times New Roman"/>
          <w:color w:val="000000" w:themeColor="text1"/>
          <w:sz w:val="26"/>
          <w:szCs w:val="26"/>
        </w:rPr>
        <w:t>серп</w:t>
      </w:r>
      <w:r w:rsidRPr="003568FB">
        <w:rPr>
          <w:rFonts w:ascii="Times New Roman" w:eastAsia="Times New Roman" w:hAnsi="Times New Roman"/>
          <w:color w:val="000000" w:themeColor="text1"/>
          <w:sz w:val="26"/>
          <w:szCs w:val="26"/>
        </w:rPr>
        <w:t xml:space="preserve">ня 2025 року, </w:t>
      </w:r>
      <w:r w:rsidR="00421C98" w:rsidRPr="003568FB">
        <w:rPr>
          <w:rFonts w:ascii="Times New Roman" w:eastAsia="Times New Roman" w:hAnsi="Times New Roman"/>
          <w:color w:val="000000" w:themeColor="text1"/>
          <w:sz w:val="26"/>
          <w:szCs w:val="26"/>
        </w:rPr>
        <w:t>кандидат</w:t>
      </w:r>
      <w:r w:rsidRPr="003568FB">
        <w:rPr>
          <w:rFonts w:ascii="Times New Roman" w:eastAsia="Times New Roman" w:hAnsi="Times New Roman"/>
          <w:color w:val="000000" w:themeColor="text1"/>
          <w:sz w:val="26"/>
          <w:szCs w:val="26"/>
        </w:rPr>
        <w:t xml:space="preserve"> вказа</w:t>
      </w:r>
      <w:r w:rsidR="00E92977" w:rsidRPr="003568FB">
        <w:rPr>
          <w:rFonts w:ascii="Times New Roman" w:eastAsia="Times New Roman" w:hAnsi="Times New Roman"/>
          <w:color w:val="000000" w:themeColor="text1"/>
          <w:sz w:val="26"/>
          <w:szCs w:val="26"/>
        </w:rPr>
        <w:t>ла</w:t>
      </w:r>
      <w:r w:rsidRPr="003568FB">
        <w:rPr>
          <w:rFonts w:ascii="Times New Roman" w:eastAsia="Times New Roman" w:hAnsi="Times New Roman"/>
          <w:color w:val="000000" w:themeColor="text1"/>
          <w:sz w:val="26"/>
          <w:szCs w:val="26"/>
        </w:rPr>
        <w:t xml:space="preserve">, </w:t>
      </w:r>
      <w:r w:rsidR="001C3F01" w:rsidRPr="003568FB">
        <w:rPr>
          <w:rFonts w:ascii="Times New Roman" w:hAnsi="Times New Roman"/>
          <w:sz w:val="26"/>
          <w:szCs w:val="26"/>
        </w:rPr>
        <w:t>що</w:t>
      </w:r>
      <w:r w:rsidR="00E92977" w:rsidRPr="003568FB">
        <w:rPr>
          <w:rFonts w:ascii="Times New Roman" w:hAnsi="Times New Roman"/>
          <w:sz w:val="26"/>
          <w:szCs w:val="26"/>
        </w:rPr>
        <w:t xml:space="preserve"> </w:t>
      </w:r>
      <w:r w:rsidR="00941F98" w:rsidRPr="003568FB">
        <w:rPr>
          <w:rFonts w:ascii="Times New Roman" w:hAnsi="Times New Roman"/>
          <w:sz w:val="26"/>
          <w:szCs w:val="26"/>
        </w:rPr>
        <w:t xml:space="preserve">під час </w:t>
      </w:r>
      <w:r w:rsidR="00E92977" w:rsidRPr="003568FB">
        <w:rPr>
          <w:rFonts w:ascii="Times New Roman" w:hAnsi="Times New Roman"/>
          <w:sz w:val="26"/>
          <w:szCs w:val="26"/>
        </w:rPr>
        <w:t>здійсн</w:t>
      </w:r>
      <w:r w:rsidR="00941F98" w:rsidRPr="003568FB">
        <w:rPr>
          <w:rFonts w:ascii="Times New Roman" w:hAnsi="Times New Roman"/>
          <w:sz w:val="26"/>
          <w:szCs w:val="26"/>
        </w:rPr>
        <w:t>ення</w:t>
      </w:r>
      <w:r w:rsidR="00E92977" w:rsidRPr="003568FB">
        <w:rPr>
          <w:rFonts w:ascii="Times New Roman" w:hAnsi="Times New Roman"/>
          <w:sz w:val="26"/>
          <w:szCs w:val="26"/>
        </w:rPr>
        <w:t xml:space="preserve"> публічн</w:t>
      </w:r>
      <w:r w:rsidR="00941F98" w:rsidRPr="003568FB">
        <w:rPr>
          <w:rFonts w:ascii="Times New Roman" w:hAnsi="Times New Roman"/>
          <w:sz w:val="26"/>
          <w:szCs w:val="26"/>
        </w:rPr>
        <w:t>ого</w:t>
      </w:r>
      <w:r w:rsidR="00E92977" w:rsidRPr="003568FB">
        <w:rPr>
          <w:rFonts w:ascii="Times New Roman" w:hAnsi="Times New Roman"/>
          <w:sz w:val="26"/>
          <w:szCs w:val="26"/>
        </w:rPr>
        <w:t xml:space="preserve"> обвинувачення</w:t>
      </w:r>
      <w:r w:rsidR="00941F98" w:rsidRPr="003568FB">
        <w:rPr>
          <w:rFonts w:ascii="Times New Roman" w:hAnsi="Times New Roman"/>
          <w:sz w:val="26"/>
          <w:szCs w:val="26"/>
        </w:rPr>
        <w:t xml:space="preserve"> в касаційній інстанції є потреба у комунікації з потерпілими як до, так і після судового засідання.</w:t>
      </w:r>
      <w:r w:rsidR="00AF531D" w:rsidRPr="003568FB">
        <w:rPr>
          <w:rFonts w:ascii="Times New Roman" w:hAnsi="Times New Roman"/>
          <w:sz w:val="26"/>
          <w:szCs w:val="26"/>
        </w:rPr>
        <w:t xml:space="preserve"> Відзначила, що у засіданні необхідно чітко і зрозуміло доводити суду позицію прокурора по кримінальному провадженню, а також відповідати на поставлені запитання. По провадженнях, які мають значний суспільний резонанс, судові засідання можуть відбуватися у присутності представників засобів масової інформації, що вимага</w:t>
      </w:r>
      <w:r w:rsidR="00600861" w:rsidRPr="003568FB">
        <w:rPr>
          <w:rFonts w:ascii="Times New Roman" w:hAnsi="Times New Roman"/>
          <w:sz w:val="26"/>
          <w:szCs w:val="26"/>
        </w:rPr>
        <w:t>є</w:t>
      </w:r>
      <w:r w:rsidR="00AF531D" w:rsidRPr="003568FB">
        <w:rPr>
          <w:rFonts w:ascii="Times New Roman" w:hAnsi="Times New Roman"/>
          <w:sz w:val="26"/>
          <w:szCs w:val="26"/>
        </w:rPr>
        <w:t xml:space="preserve"> від кандидата комунікації і з ними.</w:t>
      </w:r>
    </w:p>
    <w:p w:rsidR="00A32567" w:rsidRPr="003568FB" w:rsidRDefault="00232C3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Стосовно відповідності показнику ефективної взаємодії </w:t>
      </w:r>
      <w:r w:rsidR="00AF531D" w:rsidRPr="003568FB">
        <w:rPr>
          <w:rFonts w:ascii="Times New Roman" w:eastAsia="Times New Roman" w:hAnsi="Times New Roman"/>
          <w:color w:val="000000" w:themeColor="text1"/>
          <w:sz w:val="26"/>
          <w:szCs w:val="26"/>
        </w:rPr>
        <w:t>Круценко Т.В.</w:t>
      </w:r>
      <w:r w:rsidR="003013EA" w:rsidRPr="003568FB">
        <w:rPr>
          <w:rFonts w:ascii="Times New Roman" w:eastAsia="Times New Roman" w:hAnsi="Times New Roman"/>
          <w:color w:val="000000" w:themeColor="text1"/>
          <w:sz w:val="26"/>
          <w:szCs w:val="26"/>
        </w:rPr>
        <w:t xml:space="preserve"> зазначи</w:t>
      </w:r>
      <w:r w:rsidR="00AF531D" w:rsidRPr="003568FB">
        <w:rPr>
          <w:rFonts w:ascii="Times New Roman" w:eastAsia="Times New Roman" w:hAnsi="Times New Roman"/>
          <w:color w:val="000000" w:themeColor="text1"/>
          <w:sz w:val="26"/>
          <w:szCs w:val="26"/>
        </w:rPr>
        <w:t>ла</w:t>
      </w:r>
      <w:r w:rsidR="003013EA" w:rsidRPr="003568FB">
        <w:rPr>
          <w:rFonts w:ascii="Times New Roman" w:eastAsia="Times New Roman" w:hAnsi="Times New Roman"/>
          <w:color w:val="000000" w:themeColor="text1"/>
          <w:sz w:val="26"/>
          <w:szCs w:val="26"/>
        </w:rPr>
        <w:t>, що</w:t>
      </w:r>
      <w:r w:rsidR="00AF531D" w:rsidRPr="003568FB">
        <w:rPr>
          <w:rFonts w:ascii="Times New Roman" w:eastAsia="Times New Roman" w:hAnsi="Times New Roman"/>
          <w:color w:val="000000" w:themeColor="text1"/>
          <w:sz w:val="26"/>
          <w:szCs w:val="26"/>
        </w:rPr>
        <w:t xml:space="preserve"> під час підготовки до виступу в суді касаційної інстанції виникає необхідність у спілкуванні з прокурорами, які брали участь у судах попередніх інстанцій, зокрема з метою надання суду матеріалів на спростування доводів скарг інших учасників. Кандидат повідомила, що готуючись до судового розгляду по складни</w:t>
      </w:r>
      <w:r w:rsidR="00BE34DB" w:rsidRPr="003568FB">
        <w:rPr>
          <w:rFonts w:ascii="Times New Roman" w:eastAsia="Times New Roman" w:hAnsi="Times New Roman"/>
          <w:color w:val="000000" w:themeColor="text1"/>
          <w:sz w:val="26"/>
          <w:szCs w:val="26"/>
        </w:rPr>
        <w:t>х</w:t>
      </w:r>
      <w:r w:rsidR="00AF531D" w:rsidRPr="003568FB">
        <w:rPr>
          <w:rFonts w:ascii="Times New Roman" w:eastAsia="Times New Roman" w:hAnsi="Times New Roman"/>
          <w:color w:val="000000" w:themeColor="text1"/>
          <w:sz w:val="26"/>
          <w:szCs w:val="26"/>
        </w:rPr>
        <w:t xml:space="preserve"> позиція</w:t>
      </w:r>
      <w:r w:rsidR="00BE34DB" w:rsidRPr="003568FB">
        <w:rPr>
          <w:rFonts w:ascii="Times New Roman" w:eastAsia="Times New Roman" w:hAnsi="Times New Roman"/>
          <w:color w:val="000000" w:themeColor="text1"/>
          <w:sz w:val="26"/>
          <w:szCs w:val="26"/>
        </w:rPr>
        <w:t>х</w:t>
      </w:r>
      <w:r w:rsidR="00AF531D" w:rsidRPr="003568FB">
        <w:rPr>
          <w:rFonts w:ascii="Times New Roman" w:eastAsia="Times New Roman" w:hAnsi="Times New Roman"/>
          <w:color w:val="000000" w:themeColor="text1"/>
          <w:sz w:val="26"/>
          <w:szCs w:val="26"/>
        </w:rPr>
        <w:t xml:space="preserve"> правозастосування </w:t>
      </w:r>
      <w:r w:rsidR="00BE34DB" w:rsidRPr="003568FB">
        <w:rPr>
          <w:rFonts w:ascii="Times New Roman" w:eastAsia="Times New Roman" w:hAnsi="Times New Roman"/>
          <w:color w:val="000000" w:themeColor="text1"/>
          <w:sz w:val="26"/>
          <w:szCs w:val="26"/>
        </w:rPr>
        <w:t>або</w:t>
      </w:r>
      <w:r w:rsidR="00AF531D" w:rsidRPr="003568FB">
        <w:rPr>
          <w:rFonts w:ascii="Times New Roman" w:eastAsia="Times New Roman" w:hAnsi="Times New Roman"/>
          <w:color w:val="000000" w:themeColor="text1"/>
          <w:sz w:val="26"/>
          <w:szCs w:val="26"/>
        </w:rPr>
        <w:t xml:space="preserve"> новелам кримінального законодавства радиться з колегами, що є звичайною практикою в колективі.</w:t>
      </w:r>
    </w:p>
    <w:p w:rsidR="00503A01" w:rsidRPr="003568FB" w:rsidRDefault="00503A0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Стосовно стійкості мотивації </w:t>
      </w:r>
      <w:r w:rsidR="00BE34DB" w:rsidRPr="003568FB">
        <w:rPr>
          <w:rFonts w:ascii="Times New Roman" w:eastAsia="Times New Roman" w:hAnsi="Times New Roman"/>
          <w:color w:val="000000" w:themeColor="text1"/>
          <w:sz w:val="26"/>
          <w:szCs w:val="26"/>
        </w:rPr>
        <w:t>Круценко Т.В.</w:t>
      </w:r>
      <w:r w:rsidRPr="003568FB">
        <w:rPr>
          <w:rFonts w:ascii="Times New Roman" w:eastAsia="Times New Roman" w:hAnsi="Times New Roman"/>
          <w:color w:val="000000" w:themeColor="text1"/>
          <w:sz w:val="26"/>
          <w:szCs w:val="26"/>
        </w:rPr>
        <w:t xml:space="preserve"> вказа</w:t>
      </w:r>
      <w:r w:rsidR="00BE34DB" w:rsidRPr="003568FB">
        <w:rPr>
          <w:rFonts w:ascii="Times New Roman" w:eastAsia="Times New Roman" w:hAnsi="Times New Roman"/>
          <w:color w:val="000000" w:themeColor="text1"/>
          <w:sz w:val="26"/>
          <w:szCs w:val="26"/>
        </w:rPr>
        <w:t>ла</w:t>
      </w:r>
      <w:r w:rsidRPr="003568FB">
        <w:rPr>
          <w:rFonts w:ascii="Times New Roman" w:hAnsi="Times New Roman"/>
          <w:sz w:val="26"/>
          <w:szCs w:val="26"/>
        </w:rPr>
        <w:t>, що</w:t>
      </w:r>
      <w:r w:rsidR="00BE34DB" w:rsidRPr="003568FB">
        <w:rPr>
          <w:rFonts w:ascii="Times New Roman" w:hAnsi="Times New Roman"/>
          <w:sz w:val="26"/>
          <w:szCs w:val="26"/>
        </w:rPr>
        <w:t xml:space="preserve"> </w:t>
      </w:r>
      <w:r w:rsidR="00C525A2" w:rsidRPr="003568FB">
        <w:rPr>
          <w:rFonts w:ascii="Times New Roman" w:hAnsi="Times New Roman"/>
          <w:sz w:val="26"/>
          <w:szCs w:val="26"/>
        </w:rPr>
        <w:t xml:space="preserve">прагнучи стати суддею двічі брала участь у конкурсах, </w:t>
      </w:r>
      <w:r w:rsidR="007F2D16" w:rsidRPr="003568FB">
        <w:rPr>
          <w:rFonts w:ascii="Times New Roman" w:hAnsi="Times New Roman"/>
          <w:sz w:val="26"/>
          <w:szCs w:val="26"/>
        </w:rPr>
        <w:t>у яких з різних причин не досягала успіху. Однак будучи переконаною, що у розвитку не можна зупинятися, кандидат взяла участь конкурсі на посаду прокурора офісу Генерального Прокурора, адже, на її переконання, ця посада давала ширші професійні можливості.</w:t>
      </w:r>
    </w:p>
    <w:p w:rsidR="00C25223" w:rsidRPr="003568FB" w:rsidRDefault="007F2D1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На думку кандидата, більше ніж п’ятирічний досвід роботи прокурором у касаційній інстанції допоміг їй максимально напрацювати навички правозастосування. Зокрема, це вивчення кримінального провадження, яке пройшло дві судові інстанції, крізь призму порушень, допущених як органом досудового розслідування, так і судами. Крім того, зазначила кандидат, це аналіз не лише доводів касаційної скарги, на кожен з яких потрібно </w:t>
      </w:r>
      <w:r w:rsidR="00600861" w:rsidRPr="003568FB">
        <w:rPr>
          <w:rFonts w:ascii="Times New Roman" w:hAnsi="Times New Roman"/>
          <w:sz w:val="26"/>
          <w:szCs w:val="26"/>
        </w:rPr>
        <w:t>з</w:t>
      </w:r>
      <w:r w:rsidRPr="003568FB">
        <w:rPr>
          <w:rFonts w:ascii="Times New Roman" w:hAnsi="Times New Roman"/>
          <w:sz w:val="26"/>
          <w:szCs w:val="26"/>
        </w:rPr>
        <w:t>найти підтвердження або спростування, але й всього кримінального провадження на предмет наявності істотних порушень, які б мо</w:t>
      </w:r>
      <w:r w:rsidR="00600861" w:rsidRPr="003568FB">
        <w:rPr>
          <w:rFonts w:ascii="Times New Roman" w:hAnsi="Times New Roman"/>
          <w:sz w:val="26"/>
          <w:szCs w:val="26"/>
        </w:rPr>
        <w:t>гли</w:t>
      </w:r>
      <w:r w:rsidRPr="003568FB">
        <w:rPr>
          <w:rFonts w:ascii="Times New Roman" w:hAnsi="Times New Roman"/>
          <w:sz w:val="26"/>
          <w:szCs w:val="26"/>
        </w:rPr>
        <w:t xml:space="preserve"> бути підставою для скасування чи зміни судових рішень.</w:t>
      </w:r>
    </w:p>
    <w:p w:rsidR="00504243" w:rsidRPr="003568FB" w:rsidRDefault="004D2F7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lastRenderedPageBreak/>
        <w:t>Прикладом</w:t>
      </w:r>
      <w:r w:rsidR="00413747" w:rsidRPr="003568FB">
        <w:rPr>
          <w:rFonts w:ascii="Times New Roman" w:eastAsia="Times New Roman" w:hAnsi="Times New Roman"/>
          <w:color w:val="000000" w:themeColor="text1"/>
          <w:sz w:val="26"/>
          <w:szCs w:val="26"/>
        </w:rPr>
        <w:t xml:space="preserve"> </w:t>
      </w:r>
      <w:r w:rsidR="00600861" w:rsidRPr="003568FB">
        <w:rPr>
          <w:rFonts w:ascii="Times New Roman" w:eastAsia="Times New Roman" w:hAnsi="Times New Roman"/>
          <w:color w:val="000000" w:themeColor="text1"/>
          <w:sz w:val="26"/>
          <w:szCs w:val="26"/>
        </w:rPr>
        <w:t xml:space="preserve">своєї </w:t>
      </w:r>
      <w:r w:rsidR="00413747" w:rsidRPr="003568FB">
        <w:rPr>
          <w:rFonts w:ascii="Times New Roman" w:eastAsia="Times New Roman" w:hAnsi="Times New Roman"/>
          <w:color w:val="000000" w:themeColor="text1"/>
          <w:sz w:val="26"/>
          <w:szCs w:val="26"/>
        </w:rPr>
        <w:t xml:space="preserve">емоційної стійкості </w:t>
      </w:r>
      <w:r w:rsidR="00C66F9F" w:rsidRPr="003568FB">
        <w:rPr>
          <w:rFonts w:ascii="Times New Roman" w:eastAsia="Times New Roman" w:hAnsi="Times New Roman"/>
          <w:color w:val="000000" w:themeColor="text1"/>
          <w:sz w:val="26"/>
          <w:szCs w:val="26"/>
        </w:rPr>
        <w:t>Круценко Т.В.</w:t>
      </w:r>
      <w:r w:rsidR="00413747"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 xml:space="preserve">навела участь як захисника у кримінальному провадженні стосовно масових заворушень, що </w:t>
      </w:r>
      <w:r w:rsidR="005E5389" w:rsidRPr="003568FB">
        <w:rPr>
          <w:rFonts w:ascii="Times New Roman" w:eastAsia="Times New Roman" w:hAnsi="Times New Roman"/>
          <w:color w:val="000000" w:themeColor="text1"/>
          <w:sz w:val="26"/>
          <w:szCs w:val="26"/>
        </w:rPr>
        <w:t xml:space="preserve">02 травня 2015 року </w:t>
      </w:r>
      <w:r w:rsidRPr="003568FB">
        <w:rPr>
          <w:rFonts w:ascii="Times New Roman" w:eastAsia="Times New Roman" w:hAnsi="Times New Roman"/>
          <w:color w:val="000000" w:themeColor="text1"/>
          <w:sz w:val="26"/>
          <w:szCs w:val="26"/>
        </w:rPr>
        <w:t xml:space="preserve">відбулися в </w:t>
      </w:r>
      <w:r w:rsidR="00600861" w:rsidRPr="003568FB">
        <w:rPr>
          <w:rFonts w:ascii="Times New Roman" w:eastAsia="Times New Roman" w:hAnsi="Times New Roman"/>
          <w:color w:val="000000" w:themeColor="text1"/>
          <w:sz w:val="26"/>
          <w:szCs w:val="26"/>
        </w:rPr>
        <w:t xml:space="preserve">місті </w:t>
      </w:r>
      <w:r w:rsidRPr="003568FB">
        <w:rPr>
          <w:rFonts w:ascii="Times New Roman" w:eastAsia="Times New Roman" w:hAnsi="Times New Roman"/>
          <w:color w:val="000000" w:themeColor="text1"/>
          <w:sz w:val="26"/>
          <w:szCs w:val="26"/>
        </w:rPr>
        <w:t>Одесі</w:t>
      </w:r>
      <w:r w:rsidR="005E5389" w:rsidRPr="003568FB">
        <w:rPr>
          <w:rFonts w:ascii="Times New Roman" w:eastAsia="Times New Roman" w:hAnsi="Times New Roman"/>
          <w:color w:val="000000" w:themeColor="text1"/>
          <w:sz w:val="26"/>
          <w:szCs w:val="26"/>
        </w:rPr>
        <w:t xml:space="preserve"> (№ 521/4695/15-к). </w:t>
      </w:r>
      <w:r w:rsidR="00646E4C" w:rsidRPr="003568FB">
        <w:rPr>
          <w:rFonts w:ascii="Times New Roman" w:eastAsia="Times New Roman" w:hAnsi="Times New Roman"/>
          <w:color w:val="000000" w:themeColor="text1"/>
          <w:sz w:val="26"/>
          <w:szCs w:val="26"/>
        </w:rPr>
        <w:t>В</w:t>
      </w:r>
      <w:r w:rsidR="005E5389" w:rsidRPr="003568FB">
        <w:rPr>
          <w:rFonts w:ascii="Times New Roman" w:eastAsia="Times New Roman" w:hAnsi="Times New Roman"/>
          <w:color w:val="000000" w:themeColor="text1"/>
          <w:sz w:val="26"/>
          <w:szCs w:val="26"/>
        </w:rPr>
        <w:t xml:space="preserve">казана справа мала дуже широкий суспільний резонанс, і кожне засідання супроводжувалося протестами жителів міста. Кандидат зазначила, що емоційний тиск здійснювався не лише на обвинувачених, але також на їхніх захисників. </w:t>
      </w:r>
      <w:r w:rsidR="00646E4C" w:rsidRPr="003568FB">
        <w:rPr>
          <w:rFonts w:ascii="Times New Roman" w:eastAsia="Times New Roman" w:hAnsi="Times New Roman"/>
          <w:color w:val="000000" w:themeColor="text1"/>
          <w:sz w:val="26"/>
          <w:szCs w:val="26"/>
        </w:rPr>
        <w:t>Повідомила, що вона не клопотала щодо забезпечення заходів захисту, хоча деякі адвокати скористались таким правом. З</w:t>
      </w:r>
      <w:r w:rsidR="00600861" w:rsidRPr="003568FB">
        <w:rPr>
          <w:rFonts w:ascii="Times New Roman" w:eastAsia="Times New Roman" w:hAnsi="Times New Roman"/>
          <w:color w:val="000000" w:themeColor="text1"/>
          <w:sz w:val="26"/>
          <w:szCs w:val="26"/>
        </w:rPr>
        <w:t>і</w:t>
      </w:r>
      <w:r w:rsidR="00646E4C" w:rsidRPr="003568FB">
        <w:rPr>
          <w:rFonts w:ascii="Times New Roman" w:eastAsia="Times New Roman" w:hAnsi="Times New Roman"/>
          <w:color w:val="000000" w:themeColor="text1"/>
          <w:sz w:val="26"/>
          <w:szCs w:val="26"/>
        </w:rPr>
        <w:t xml:space="preserve"> сл</w:t>
      </w:r>
      <w:r w:rsidR="00600861" w:rsidRPr="003568FB">
        <w:rPr>
          <w:rFonts w:ascii="Times New Roman" w:eastAsia="Times New Roman" w:hAnsi="Times New Roman"/>
          <w:color w:val="000000" w:themeColor="text1"/>
          <w:sz w:val="26"/>
          <w:szCs w:val="26"/>
        </w:rPr>
        <w:t>і</w:t>
      </w:r>
      <w:r w:rsidR="00646E4C" w:rsidRPr="003568FB">
        <w:rPr>
          <w:rFonts w:ascii="Times New Roman" w:eastAsia="Times New Roman" w:hAnsi="Times New Roman"/>
          <w:color w:val="000000" w:themeColor="text1"/>
          <w:sz w:val="26"/>
          <w:szCs w:val="26"/>
        </w:rPr>
        <w:t xml:space="preserve">в кандидата, розгляд цього провадження супроводжувався чисельною кількістю </w:t>
      </w:r>
      <w:r w:rsidR="00600861" w:rsidRPr="003568FB">
        <w:rPr>
          <w:rFonts w:ascii="Times New Roman" w:eastAsia="Times New Roman" w:hAnsi="Times New Roman"/>
          <w:color w:val="000000" w:themeColor="text1"/>
          <w:sz w:val="26"/>
          <w:szCs w:val="26"/>
        </w:rPr>
        <w:t>медіа</w:t>
      </w:r>
      <w:r w:rsidR="00646E4C" w:rsidRPr="003568FB">
        <w:rPr>
          <w:rFonts w:ascii="Times New Roman" w:eastAsia="Times New Roman" w:hAnsi="Times New Roman"/>
          <w:color w:val="000000" w:themeColor="text1"/>
          <w:sz w:val="26"/>
          <w:szCs w:val="26"/>
        </w:rPr>
        <w:t>.</w:t>
      </w:r>
    </w:p>
    <w:p w:rsidR="005D6048" w:rsidRPr="003568FB" w:rsidRDefault="005D6048" w:rsidP="007E0E18">
      <w:pPr>
        <w:pStyle w:val="a8"/>
        <w:numPr>
          <w:ilvl w:val="0"/>
          <w:numId w:val="2"/>
        </w:numPr>
        <w:spacing w:before="0" w:beforeAutospacing="0" w:after="0" w:afterAutospacing="0" w:line="320" w:lineRule="exact"/>
        <w:ind w:left="0" w:firstLine="851"/>
        <w:jc w:val="both"/>
        <w:textAlignment w:val="baseline"/>
        <w:rPr>
          <w:color w:val="000000" w:themeColor="text1"/>
          <w:sz w:val="26"/>
          <w:szCs w:val="26"/>
          <w:lang w:val="uk-UA"/>
        </w:rPr>
      </w:pPr>
      <w:r w:rsidRPr="003568FB">
        <w:rPr>
          <w:color w:val="000000" w:themeColor="text1"/>
          <w:sz w:val="26"/>
          <w:szCs w:val="26"/>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3568FB">
        <w:rPr>
          <w:color w:val="000000" w:themeColor="text1"/>
          <w:sz w:val="26"/>
          <w:szCs w:val="26"/>
          <w:lang w:val="uk-UA"/>
        </w:rPr>
        <w:t>о</w:t>
      </w:r>
      <w:r w:rsidRPr="003568FB">
        <w:rPr>
          <w:color w:val="000000" w:themeColor="text1"/>
          <w:sz w:val="26"/>
          <w:szCs w:val="26"/>
          <w:lang w:val="uk-UA"/>
        </w:rPr>
        <w:t xml:space="preserve"> членами Комісії таким чином:</w:t>
      </w:r>
    </w:p>
    <w:tbl>
      <w:tblPr>
        <w:tblStyle w:val="af"/>
        <w:tblpPr w:leftFromText="180" w:rightFromText="180" w:vertAnchor="text" w:horzAnchor="margin" w:tblpXSpec="center" w:tblpY="26"/>
        <w:tblW w:w="9639" w:type="dxa"/>
        <w:tblInd w:w="0" w:type="dxa"/>
        <w:tblLook w:val="04A0" w:firstRow="1" w:lastRow="0" w:firstColumn="1" w:lastColumn="0" w:noHBand="0" w:noVBand="1"/>
      </w:tblPr>
      <w:tblGrid>
        <w:gridCol w:w="1989"/>
        <w:gridCol w:w="2307"/>
        <w:gridCol w:w="953"/>
        <w:gridCol w:w="953"/>
        <w:gridCol w:w="948"/>
        <w:gridCol w:w="1307"/>
        <w:gridCol w:w="1182"/>
      </w:tblGrid>
      <w:tr w:rsidR="00057949" w:rsidRPr="003568FB" w:rsidTr="000E383A">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3568FB" w:rsidRDefault="00057949"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3568FB" w:rsidRDefault="00057949"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3568FB" w:rsidRDefault="00057949"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3568FB" w:rsidRDefault="00057949"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3568FB" w:rsidRDefault="00057949"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Бал за критерій</w:t>
            </w:r>
          </w:p>
        </w:tc>
      </w:tr>
      <w:tr w:rsidR="007355B2" w:rsidRPr="003568FB" w:rsidTr="000E383A">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37,5</w:t>
            </w:r>
          </w:p>
        </w:tc>
      </w:tr>
      <w:tr w:rsidR="007355B2" w:rsidRPr="003568FB" w:rsidTr="000E383A">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9,5</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9,5</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9,33</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rPr>
                <w:rFonts w:ascii="Times New Roman" w:eastAsia="Times New Roman" w:hAnsi="Times New Roman"/>
                <w:color w:val="000000" w:themeColor="text1"/>
                <w:sz w:val="26"/>
                <w:szCs w:val="26"/>
                <w:lang w:eastAsia="ru-RU"/>
              </w:rPr>
            </w:pPr>
          </w:p>
        </w:tc>
      </w:tr>
      <w:tr w:rsidR="007355B2" w:rsidRPr="003568FB" w:rsidTr="000E383A">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9,5</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9,5</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rPr>
                <w:rFonts w:ascii="Times New Roman" w:eastAsia="Times New Roman" w:hAnsi="Times New Roman"/>
                <w:color w:val="000000" w:themeColor="text1"/>
                <w:sz w:val="26"/>
                <w:szCs w:val="26"/>
                <w:lang w:eastAsia="ru-RU"/>
              </w:rPr>
            </w:pPr>
          </w:p>
        </w:tc>
      </w:tr>
      <w:tr w:rsidR="007355B2" w:rsidRPr="003568FB" w:rsidTr="000E383A">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3568FB" w:rsidRDefault="00983050" w:rsidP="00057949">
            <w:pPr>
              <w:pStyle w:val="a8"/>
              <w:spacing w:before="0" w:beforeAutospacing="0" w:after="0" w:afterAutospacing="0"/>
              <w:jc w:val="center"/>
              <w:textAlignment w:val="baseline"/>
              <w:rPr>
                <w:color w:val="000000" w:themeColor="text1"/>
                <w:sz w:val="26"/>
                <w:szCs w:val="26"/>
                <w:lang w:val="uk-UA"/>
              </w:rPr>
            </w:pPr>
            <w:r w:rsidRPr="003568FB">
              <w:rPr>
                <w:color w:val="000000" w:themeColor="text1"/>
                <w:sz w:val="26"/>
                <w:szCs w:val="26"/>
                <w:lang w:val="uk-UA"/>
              </w:rPr>
              <w:t>9,67</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3568FB" w:rsidRDefault="007355B2" w:rsidP="00057949">
            <w:pPr>
              <w:rPr>
                <w:rFonts w:ascii="Times New Roman" w:eastAsia="Times New Roman" w:hAnsi="Times New Roman"/>
                <w:color w:val="000000" w:themeColor="text1"/>
                <w:sz w:val="26"/>
                <w:szCs w:val="26"/>
                <w:lang w:eastAsia="ru-RU"/>
              </w:rPr>
            </w:pPr>
          </w:p>
        </w:tc>
      </w:tr>
    </w:tbl>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983050" w:rsidRPr="003568FB">
        <w:rPr>
          <w:rFonts w:ascii="Times New Roman" w:eastAsia="Times New Roman" w:hAnsi="Times New Roman"/>
          <w:color w:val="000000" w:themeColor="text1"/>
          <w:sz w:val="26"/>
          <w:szCs w:val="26"/>
        </w:rPr>
        <w:t>Круценко Т.В.</w:t>
      </w:r>
      <w:r w:rsidRPr="003568FB">
        <w:rPr>
          <w:rFonts w:ascii="Times New Roman" w:eastAsia="Times New Roman" w:hAnsi="Times New Roman"/>
          <w:color w:val="000000" w:themeColor="text1"/>
          <w:sz w:val="26"/>
          <w:szCs w:val="26"/>
        </w:rPr>
        <w:t xml:space="preserve"> набра</w:t>
      </w:r>
      <w:r w:rsidR="00983050" w:rsidRPr="003568FB">
        <w:rPr>
          <w:rFonts w:ascii="Times New Roman" w:eastAsia="Times New Roman" w:hAnsi="Times New Roman"/>
          <w:color w:val="000000" w:themeColor="text1"/>
          <w:sz w:val="26"/>
          <w:szCs w:val="26"/>
        </w:rPr>
        <w:t>ла</w:t>
      </w:r>
      <w:r w:rsidRPr="003568FB">
        <w:rPr>
          <w:rFonts w:ascii="Times New Roman" w:eastAsia="Times New Roman" w:hAnsi="Times New Roman"/>
          <w:color w:val="000000" w:themeColor="text1"/>
          <w:sz w:val="26"/>
          <w:szCs w:val="26"/>
        </w:rPr>
        <w:t xml:space="preserve"> </w:t>
      </w:r>
      <w:r w:rsidR="00983050" w:rsidRPr="003568FB">
        <w:rPr>
          <w:rFonts w:ascii="Times New Roman" w:eastAsia="Times New Roman" w:hAnsi="Times New Roman"/>
          <w:color w:val="000000" w:themeColor="text1"/>
          <w:sz w:val="26"/>
          <w:szCs w:val="26"/>
        </w:rPr>
        <w:t>37,5</w:t>
      </w:r>
      <w:r w:rsidR="007808B3"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бала</w:t>
      </w:r>
      <w:r w:rsidR="00D43634" w:rsidRPr="003568FB">
        <w:rPr>
          <w:rFonts w:ascii="Times New Roman" w:eastAsia="Times New Roman" w:hAnsi="Times New Roman"/>
          <w:color w:val="000000" w:themeColor="text1"/>
          <w:sz w:val="26"/>
          <w:szCs w:val="26"/>
        </w:rPr>
        <w:t xml:space="preserve">, </w:t>
      </w:r>
      <w:r w:rsidR="00D43634" w:rsidRPr="003568FB">
        <w:rPr>
          <w:rFonts w:ascii="Times New Roman" w:hAnsi="Times New Roman"/>
          <w:color w:val="000000" w:themeColor="text1"/>
          <w:sz w:val="26"/>
          <w:szCs w:val="26"/>
        </w:rPr>
        <w:t xml:space="preserve">що є вищим за 75 відсотків </w:t>
      </w:r>
      <w:r w:rsidR="00BE6F2B" w:rsidRPr="003568FB">
        <w:rPr>
          <w:rFonts w:ascii="Times New Roman" w:hAnsi="Times New Roman"/>
          <w:color w:val="000000" w:themeColor="text1"/>
          <w:sz w:val="26"/>
          <w:szCs w:val="26"/>
        </w:rPr>
        <w:t xml:space="preserve">від </w:t>
      </w:r>
      <w:r w:rsidR="00D43634" w:rsidRPr="003568FB">
        <w:rPr>
          <w:rFonts w:ascii="Times New Roman" w:hAnsi="Times New Roman"/>
          <w:color w:val="000000" w:themeColor="text1"/>
          <w:sz w:val="26"/>
          <w:szCs w:val="26"/>
        </w:rPr>
        <w:t>максимально можливого бала, а тому Комісія вважає, що кандидат відповідає критерію соціальної компетентності.</w:t>
      </w:r>
    </w:p>
    <w:p w:rsidR="00504243" w:rsidRPr="003568FB"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 xml:space="preserve">Оцінювання відповідності </w:t>
      </w:r>
      <w:r w:rsidR="004E5A5B" w:rsidRPr="003568FB">
        <w:rPr>
          <w:rFonts w:ascii="Times New Roman" w:eastAsia="Times New Roman" w:hAnsi="Times New Roman"/>
          <w:b/>
          <w:color w:val="000000" w:themeColor="text1"/>
          <w:sz w:val="26"/>
          <w:szCs w:val="26"/>
        </w:rPr>
        <w:t xml:space="preserve">кандидата </w:t>
      </w:r>
      <w:r w:rsidRPr="003568FB">
        <w:rPr>
          <w:rFonts w:ascii="Times New Roman" w:eastAsia="Times New Roman" w:hAnsi="Times New Roman"/>
          <w:b/>
          <w:color w:val="000000" w:themeColor="text1"/>
          <w:sz w:val="26"/>
          <w:szCs w:val="26"/>
        </w:rPr>
        <w:t>критеріям доброчесності та професійної етики.</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3568FB" w:rsidRDefault="002904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w:t>
      </w:r>
      <w:r w:rsidR="00413747" w:rsidRPr="003568FB">
        <w:rPr>
          <w:rFonts w:ascii="Times New Roman" w:eastAsia="Times New Roman" w:hAnsi="Times New Roman"/>
          <w:color w:val="000000" w:themeColor="text1"/>
          <w:sz w:val="26"/>
          <w:szCs w:val="26"/>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матеріалах досьє кандидата на посаду судді відсутні відомості щодо притягнення </w:t>
      </w:r>
      <w:r w:rsidR="00C87624" w:rsidRPr="003568FB">
        <w:rPr>
          <w:rFonts w:ascii="Times New Roman" w:eastAsia="Times New Roman" w:hAnsi="Times New Roman"/>
          <w:color w:val="000000" w:themeColor="text1"/>
          <w:sz w:val="26"/>
          <w:szCs w:val="26"/>
        </w:rPr>
        <w:t>Круценко Т.В.</w:t>
      </w:r>
      <w:r w:rsidRPr="003568FB">
        <w:rPr>
          <w:rFonts w:ascii="Times New Roman" w:eastAsia="Times New Roman" w:hAnsi="Times New Roman"/>
          <w:color w:val="000000" w:themeColor="text1"/>
          <w:sz w:val="26"/>
          <w:szCs w:val="26"/>
        </w:rPr>
        <w:t xml:space="preserve"> до відповідальності за вчинення проступків або </w:t>
      </w:r>
      <w:r w:rsidRPr="003568FB">
        <w:rPr>
          <w:rFonts w:ascii="Times New Roman" w:eastAsia="Times New Roman" w:hAnsi="Times New Roman"/>
          <w:color w:val="000000" w:themeColor="text1"/>
          <w:sz w:val="26"/>
          <w:szCs w:val="26"/>
        </w:rPr>
        <w:lastRenderedPageBreak/>
        <w:t>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C87624" w:rsidRPr="003568FB">
        <w:rPr>
          <w:rFonts w:ascii="Times New Roman" w:eastAsia="Times New Roman" w:hAnsi="Times New Roman"/>
          <w:color w:val="000000" w:themeColor="text1"/>
          <w:sz w:val="26"/>
          <w:szCs w:val="26"/>
        </w:rPr>
        <w:t>ею</w:t>
      </w:r>
      <w:r w:rsidRPr="003568FB">
        <w:rPr>
          <w:rFonts w:ascii="Times New Roman" w:eastAsia="Times New Roman" w:hAnsi="Times New Roman"/>
          <w:color w:val="000000" w:themeColor="text1"/>
          <w:sz w:val="26"/>
          <w:szCs w:val="26"/>
        </w:rPr>
        <w:t xml:space="preserve"> правосуддя. До дисциплінарної відповідальності </w:t>
      </w:r>
      <w:r w:rsidR="008C7881" w:rsidRPr="003568FB">
        <w:rPr>
          <w:rFonts w:ascii="Times New Roman" w:eastAsia="Times New Roman" w:hAnsi="Times New Roman"/>
          <w:color w:val="000000" w:themeColor="text1"/>
          <w:sz w:val="26"/>
          <w:szCs w:val="26"/>
        </w:rPr>
        <w:t>кандидат</w:t>
      </w:r>
      <w:r w:rsidRPr="003568FB">
        <w:rPr>
          <w:rFonts w:ascii="Times New Roman" w:eastAsia="Times New Roman" w:hAnsi="Times New Roman"/>
          <w:color w:val="000000" w:themeColor="text1"/>
          <w:sz w:val="26"/>
          <w:szCs w:val="26"/>
        </w:rPr>
        <w:t xml:space="preserve"> не притягува</w:t>
      </w:r>
      <w:r w:rsidR="00C87624" w:rsidRPr="003568FB">
        <w:rPr>
          <w:rFonts w:ascii="Times New Roman" w:eastAsia="Times New Roman" w:hAnsi="Times New Roman"/>
          <w:color w:val="000000" w:themeColor="text1"/>
          <w:sz w:val="26"/>
          <w:szCs w:val="26"/>
        </w:rPr>
        <w:t>лась</w:t>
      </w:r>
      <w:r w:rsidRPr="003568FB">
        <w:rPr>
          <w:rFonts w:ascii="Times New Roman" w:eastAsia="Times New Roman" w:hAnsi="Times New Roman"/>
          <w:color w:val="000000" w:themeColor="text1"/>
          <w:sz w:val="26"/>
          <w:szCs w:val="26"/>
        </w:rPr>
        <w:t>.</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При оцінюванні відповідності кандидата критеріям </w:t>
      </w:r>
      <w:r w:rsidR="00866BC8" w:rsidRPr="003568FB">
        <w:rPr>
          <w:rFonts w:ascii="Times New Roman" w:eastAsia="Times New Roman" w:hAnsi="Times New Roman"/>
          <w:color w:val="000000" w:themeColor="text1"/>
          <w:sz w:val="26"/>
          <w:szCs w:val="26"/>
        </w:rPr>
        <w:t xml:space="preserve">доброчесності  та </w:t>
      </w:r>
      <w:r w:rsidRPr="003568FB">
        <w:rPr>
          <w:rFonts w:ascii="Times New Roman" w:eastAsia="Times New Roman" w:hAnsi="Times New Roman"/>
          <w:color w:val="000000" w:themeColor="text1"/>
          <w:sz w:val="26"/>
          <w:szCs w:val="26"/>
        </w:rPr>
        <w:t xml:space="preserve">професійної етики Комісією враховується істотність будь-якої обставини чи порушення, які можуть свідчити про </w:t>
      </w:r>
      <w:r w:rsidR="00600861" w:rsidRPr="003568FB">
        <w:rPr>
          <w:rFonts w:ascii="Times New Roman" w:eastAsia="Times New Roman" w:hAnsi="Times New Roman"/>
          <w:color w:val="000000" w:themeColor="text1"/>
          <w:sz w:val="26"/>
          <w:szCs w:val="26"/>
        </w:rPr>
        <w:t>її</w:t>
      </w:r>
      <w:r w:rsidRPr="003568FB">
        <w:rPr>
          <w:rFonts w:ascii="Times New Roman" w:eastAsia="Times New Roman" w:hAnsi="Times New Roman"/>
          <w:color w:val="000000" w:themeColor="text1"/>
          <w:sz w:val="26"/>
          <w:szCs w:val="26"/>
        </w:rPr>
        <w:t xml:space="preserve"> невідповідність цим критеріям.</w:t>
      </w:r>
    </w:p>
    <w:p w:rsidR="00504243" w:rsidRPr="003568FB"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Ураховуючи наведене, Комісією під час кваліфікаційного оцінювання </w:t>
      </w:r>
      <w:r w:rsidR="00C87624" w:rsidRPr="003568FB">
        <w:rPr>
          <w:rFonts w:ascii="Times New Roman" w:eastAsia="Times New Roman" w:hAnsi="Times New Roman"/>
          <w:color w:val="000000" w:themeColor="text1"/>
          <w:sz w:val="26"/>
          <w:szCs w:val="26"/>
        </w:rPr>
        <w:t>Круценко Т.В.</w:t>
      </w:r>
      <w:r w:rsidRPr="003568FB">
        <w:rPr>
          <w:rFonts w:ascii="Times New Roman" w:eastAsia="Times New Roman" w:hAnsi="Times New Roman"/>
          <w:color w:val="000000" w:themeColor="text1"/>
          <w:sz w:val="26"/>
          <w:szCs w:val="26"/>
        </w:rPr>
        <w:t xml:space="preserve"> було досліджено </w:t>
      </w:r>
      <w:r w:rsidR="00726494" w:rsidRPr="003568FB">
        <w:rPr>
          <w:rFonts w:ascii="Times New Roman" w:eastAsia="Times New Roman" w:hAnsi="Times New Roman"/>
          <w:color w:val="000000" w:themeColor="text1"/>
          <w:sz w:val="26"/>
          <w:szCs w:val="26"/>
        </w:rPr>
        <w:t>висновок</w:t>
      </w:r>
      <w:r w:rsidRPr="003568FB">
        <w:rPr>
          <w:rFonts w:ascii="Times New Roman" w:eastAsia="Times New Roman" w:hAnsi="Times New Roman"/>
          <w:color w:val="000000" w:themeColor="text1"/>
          <w:sz w:val="26"/>
          <w:szCs w:val="26"/>
        </w:rPr>
        <w:t xml:space="preserve"> ГРД від </w:t>
      </w:r>
      <w:r w:rsidR="005203DF" w:rsidRPr="003568FB">
        <w:rPr>
          <w:rFonts w:ascii="Times New Roman" w:eastAsia="Times New Roman" w:hAnsi="Times New Roman"/>
          <w:color w:val="000000" w:themeColor="text1"/>
          <w:sz w:val="26"/>
          <w:szCs w:val="26"/>
        </w:rPr>
        <w:t>2</w:t>
      </w:r>
      <w:r w:rsidR="00C87624" w:rsidRPr="003568FB">
        <w:rPr>
          <w:rFonts w:ascii="Times New Roman" w:eastAsia="Times New Roman" w:hAnsi="Times New Roman"/>
          <w:color w:val="000000" w:themeColor="text1"/>
          <w:sz w:val="26"/>
          <w:szCs w:val="26"/>
        </w:rPr>
        <w:t>3</w:t>
      </w:r>
      <w:r w:rsidRPr="003568FB">
        <w:rPr>
          <w:rFonts w:ascii="Times New Roman" w:eastAsia="Times New Roman" w:hAnsi="Times New Roman"/>
          <w:color w:val="000000" w:themeColor="text1"/>
          <w:sz w:val="26"/>
          <w:szCs w:val="26"/>
        </w:rPr>
        <w:t> </w:t>
      </w:r>
      <w:r w:rsidR="008C7881" w:rsidRPr="003568FB">
        <w:rPr>
          <w:rFonts w:ascii="Times New Roman" w:eastAsia="Times New Roman" w:hAnsi="Times New Roman"/>
          <w:color w:val="000000" w:themeColor="text1"/>
          <w:sz w:val="26"/>
          <w:szCs w:val="26"/>
        </w:rPr>
        <w:t>л</w:t>
      </w:r>
      <w:r w:rsidR="00867664" w:rsidRPr="003568FB">
        <w:rPr>
          <w:rFonts w:ascii="Times New Roman" w:eastAsia="Times New Roman" w:hAnsi="Times New Roman"/>
          <w:color w:val="000000" w:themeColor="text1"/>
          <w:sz w:val="26"/>
          <w:szCs w:val="26"/>
        </w:rPr>
        <w:t>ютого</w:t>
      </w:r>
      <w:r w:rsidRPr="003568FB">
        <w:rPr>
          <w:rFonts w:ascii="Times New Roman" w:eastAsia="Times New Roman" w:hAnsi="Times New Roman"/>
          <w:color w:val="000000" w:themeColor="text1"/>
          <w:sz w:val="26"/>
          <w:szCs w:val="26"/>
        </w:rPr>
        <w:t xml:space="preserve"> 202</w:t>
      </w:r>
      <w:r w:rsidR="00867664" w:rsidRPr="003568FB">
        <w:rPr>
          <w:rFonts w:ascii="Times New Roman" w:eastAsia="Times New Roman" w:hAnsi="Times New Roman"/>
          <w:color w:val="000000" w:themeColor="text1"/>
          <w:sz w:val="26"/>
          <w:szCs w:val="26"/>
        </w:rPr>
        <w:t>6</w:t>
      </w:r>
      <w:r w:rsidRPr="003568FB">
        <w:rPr>
          <w:rFonts w:ascii="Times New Roman" w:eastAsia="Times New Roman" w:hAnsi="Times New Roman"/>
          <w:color w:val="000000" w:themeColor="text1"/>
          <w:sz w:val="26"/>
          <w:szCs w:val="26"/>
        </w:rPr>
        <w:t xml:space="preserve"> року, письмові пояснення кандидата, надіслані на адресу Комісії, усні пояснення, надані під час співбесіди, подані </w:t>
      </w:r>
      <w:r w:rsidR="00726494" w:rsidRPr="003568FB">
        <w:rPr>
          <w:rFonts w:ascii="Times New Roman" w:eastAsia="Times New Roman" w:hAnsi="Times New Roman"/>
          <w:color w:val="000000" w:themeColor="text1"/>
          <w:sz w:val="26"/>
          <w:szCs w:val="26"/>
        </w:rPr>
        <w:t>н</w:t>
      </w:r>
      <w:r w:rsidR="00C03483" w:rsidRPr="003568FB">
        <w:rPr>
          <w:rFonts w:ascii="Times New Roman" w:eastAsia="Times New Roman" w:hAnsi="Times New Roman"/>
          <w:color w:val="000000" w:themeColor="text1"/>
          <w:sz w:val="26"/>
          <w:szCs w:val="26"/>
        </w:rPr>
        <w:t>ею</w:t>
      </w:r>
      <w:r w:rsidR="00726494"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декларації, а також інформація, надана державними органами на запити Комісії стосовно кандидата.</w:t>
      </w:r>
    </w:p>
    <w:p w:rsidR="00C1264A" w:rsidRPr="003568FB" w:rsidRDefault="00866BC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О</w:t>
      </w:r>
      <w:r w:rsidR="00413747" w:rsidRPr="003568FB">
        <w:rPr>
          <w:rFonts w:ascii="Times New Roman" w:eastAsia="Times New Roman" w:hAnsi="Times New Roman"/>
          <w:color w:val="000000" w:themeColor="text1"/>
          <w:sz w:val="26"/>
          <w:szCs w:val="26"/>
        </w:rPr>
        <w:t xml:space="preserve">знайомившись із </w:t>
      </w:r>
      <w:r w:rsidR="00726494" w:rsidRPr="003568FB">
        <w:rPr>
          <w:rFonts w:ascii="Times New Roman" w:eastAsia="Times New Roman" w:hAnsi="Times New Roman"/>
          <w:color w:val="000000" w:themeColor="text1"/>
          <w:sz w:val="26"/>
          <w:szCs w:val="26"/>
        </w:rPr>
        <w:t>висновком</w:t>
      </w:r>
      <w:r w:rsidR="00413747" w:rsidRPr="003568FB">
        <w:rPr>
          <w:rFonts w:ascii="Times New Roman" w:eastAsia="Times New Roman" w:hAnsi="Times New Roman"/>
          <w:color w:val="000000" w:themeColor="text1"/>
          <w:sz w:val="26"/>
          <w:szCs w:val="26"/>
        </w:rPr>
        <w:t xml:space="preserve"> ГРД, </w:t>
      </w:r>
      <w:r w:rsidR="00C03483" w:rsidRPr="003568FB">
        <w:rPr>
          <w:rFonts w:ascii="Times New Roman" w:eastAsia="Times New Roman" w:hAnsi="Times New Roman"/>
          <w:color w:val="000000" w:themeColor="text1"/>
          <w:sz w:val="26"/>
          <w:szCs w:val="26"/>
        </w:rPr>
        <w:t>Круценко Т.В.</w:t>
      </w:r>
      <w:r w:rsidRPr="003568FB">
        <w:rPr>
          <w:rFonts w:ascii="Times New Roman" w:eastAsia="Times New Roman" w:hAnsi="Times New Roman"/>
          <w:color w:val="000000" w:themeColor="text1"/>
          <w:sz w:val="26"/>
          <w:szCs w:val="26"/>
        </w:rPr>
        <w:t xml:space="preserve"> </w:t>
      </w:r>
      <w:r w:rsidR="00413747" w:rsidRPr="003568FB">
        <w:rPr>
          <w:rFonts w:ascii="Times New Roman" w:eastAsia="Times New Roman" w:hAnsi="Times New Roman"/>
          <w:color w:val="000000" w:themeColor="text1"/>
          <w:sz w:val="26"/>
          <w:szCs w:val="26"/>
        </w:rPr>
        <w:t>нада</w:t>
      </w:r>
      <w:r w:rsidR="00C03483" w:rsidRPr="003568FB">
        <w:rPr>
          <w:rFonts w:ascii="Times New Roman" w:eastAsia="Times New Roman" w:hAnsi="Times New Roman"/>
          <w:color w:val="000000" w:themeColor="text1"/>
          <w:sz w:val="26"/>
          <w:szCs w:val="26"/>
        </w:rPr>
        <w:t>ла</w:t>
      </w:r>
      <w:r w:rsidR="00413747" w:rsidRPr="003568FB">
        <w:rPr>
          <w:rFonts w:ascii="Times New Roman" w:eastAsia="Times New Roman" w:hAnsi="Times New Roman"/>
          <w:color w:val="000000" w:themeColor="text1"/>
          <w:sz w:val="26"/>
          <w:szCs w:val="26"/>
        </w:rPr>
        <w:t xml:space="preserve"> такі пояснення щодо </w:t>
      </w:r>
      <w:r w:rsidR="00A22700" w:rsidRPr="003568FB">
        <w:rPr>
          <w:rFonts w:ascii="Times New Roman" w:eastAsia="Times New Roman" w:hAnsi="Times New Roman"/>
          <w:color w:val="000000" w:themeColor="text1"/>
          <w:sz w:val="26"/>
          <w:szCs w:val="26"/>
        </w:rPr>
        <w:t>джерел походження коштів для придбання земельної ділянки площею 0,05 га та житлового будинку площею 156,1 м</w:t>
      </w:r>
      <w:r w:rsidR="00A22700" w:rsidRPr="003568FB">
        <w:rPr>
          <w:rFonts w:ascii="Times New Roman" w:eastAsia="Times New Roman" w:hAnsi="Times New Roman"/>
          <w:color w:val="000000" w:themeColor="text1"/>
          <w:sz w:val="26"/>
          <w:szCs w:val="26"/>
          <w:vertAlign w:val="superscript"/>
        </w:rPr>
        <w:t>2</w:t>
      </w:r>
      <w:r w:rsidR="00A22700" w:rsidRPr="003568FB">
        <w:rPr>
          <w:rFonts w:ascii="Times New Roman" w:eastAsia="Times New Roman" w:hAnsi="Times New Roman"/>
          <w:color w:val="000000" w:themeColor="text1"/>
          <w:sz w:val="26"/>
          <w:szCs w:val="26"/>
        </w:rPr>
        <w:t xml:space="preserve"> в Одеській області вартістю 50 835 грн та 693 975 грн відповідно.</w:t>
      </w:r>
    </w:p>
    <w:p w:rsidR="00FA2094" w:rsidRPr="003568FB" w:rsidRDefault="00FA209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 квітні 2011 року кандидат відчужила належну їй квартиру площею</w:t>
      </w:r>
      <w:r w:rsidR="00E177BF">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46,5 м</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а у вересні того ж року – квартиру площею 57,5 м</w:t>
      </w:r>
      <w:r w:rsidRPr="003568FB">
        <w:rPr>
          <w:rFonts w:ascii="Times New Roman" w:eastAsia="Times New Roman" w:hAnsi="Times New Roman"/>
          <w:color w:val="000000" w:themeColor="text1"/>
          <w:sz w:val="26"/>
          <w:szCs w:val="26"/>
          <w:vertAlign w:val="superscript"/>
        </w:rPr>
        <w:t>2</w:t>
      </w:r>
      <w:r w:rsidR="0061785E" w:rsidRPr="003568FB">
        <w:rPr>
          <w:rFonts w:ascii="Times New Roman" w:eastAsia="Times New Roman" w:hAnsi="Times New Roman"/>
          <w:color w:val="000000" w:themeColor="text1"/>
          <w:sz w:val="26"/>
          <w:szCs w:val="26"/>
        </w:rPr>
        <w:t xml:space="preserve"> з</w:t>
      </w:r>
      <w:r w:rsidR="008C26E2" w:rsidRPr="003568FB">
        <w:rPr>
          <w:rFonts w:ascii="Times New Roman" w:eastAsia="Times New Roman" w:hAnsi="Times New Roman"/>
          <w:color w:val="000000" w:themeColor="text1"/>
          <w:sz w:val="26"/>
          <w:szCs w:val="26"/>
        </w:rPr>
        <w:t xml:space="preserve"> </w:t>
      </w:r>
      <w:r w:rsidR="0061785E" w:rsidRPr="003568FB">
        <w:rPr>
          <w:rFonts w:ascii="Times New Roman" w:eastAsia="Times New Roman" w:hAnsi="Times New Roman"/>
          <w:color w:val="000000" w:themeColor="text1"/>
          <w:sz w:val="26"/>
          <w:szCs w:val="26"/>
        </w:rPr>
        <w:t>м</w:t>
      </w:r>
      <w:r w:rsidR="008C26E2" w:rsidRPr="003568FB">
        <w:rPr>
          <w:rFonts w:ascii="Times New Roman" w:eastAsia="Times New Roman" w:hAnsi="Times New Roman"/>
          <w:color w:val="000000" w:themeColor="text1"/>
          <w:sz w:val="26"/>
          <w:szCs w:val="26"/>
        </w:rPr>
        <w:t xml:space="preserve">етою </w:t>
      </w:r>
      <w:r w:rsidR="0061785E" w:rsidRPr="003568FB">
        <w:rPr>
          <w:rFonts w:ascii="Times New Roman" w:eastAsia="Times New Roman" w:hAnsi="Times New Roman"/>
          <w:color w:val="000000" w:themeColor="text1"/>
          <w:sz w:val="26"/>
          <w:szCs w:val="26"/>
        </w:rPr>
        <w:t xml:space="preserve">отримання коштів для </w:t>
      </w:r>
      <w:r w:rsidR="008C26E2" w:rsidRPr="003568FB">
        <w:rPr>
          <w:rFonts w:ascii="Times New Roman" w:eastAsia="Times New Roman" w:hAnsi="Times New Roman"/>
          <w:color w:val="000000" w:themeColor="text1"/>
          <w:sz w:val="26"/>
          <w:szCs w:val="26"/>
        </w:rPr>
        <w:t xml:space="preserve">придбання будинку </w:t>
      </w:r>
      <w:r w:rsidR="0061785E" w:rsidRPr="003568FB">
        <w:rPr>
          <w:rFonts w:ascii="Times New Roman" w:eastAsia="Times New Roman" w:hAnsi="Times New Roman"/>
          <w:color w:val="000000" w:themeColor="text1"/>
          <w:sz w:val="26"/>
          <w:szCs w:val="26"/>
        </w:rPr>
        <w:t>та</w:t>
      </w:r>
      <w:r w:rsidR="008C26E2" w:rsidRPr="003568FB">
        <w:rPr>
          <w:rFonts w:ascii="Times New Roman" w:eastAsia="Times New Roman" w:hAnsi="Times New Roman"/>
          <w:color w:val="000000" w:themeColor="text1"/>
          <w:sz w:val="26"/>
          <w:szCs w:val="26"/>
        </w:rPr>
        <w:t xml:space="preserve"> земельної ділянки. </w:t>
      </w:r>
      <w:r w:rsidR="0061785E" w:rsidRPr="003568FB">
        <w:rPr>
          <w:rFonts w:ascii="Times New Roman" w:eastAsia="Times New Roman" w:hAnsi="Times New Roman"/>
          <w:color w:val="000000" w:themeColor="text1"/>
          <w:sz w:val="26"/>
          <w:szCs w:val="26"/>
        </w:rPr>
        <w:t>За її словами, в</w:t>
      </w:r>
      <w:r w:rsidR="008C26E2" w:rsidRPr="003568FB">
        <w:rPr>
          <w:rFonts w:ascii="Times New Roman" w:eastAsia="Times New Roman" w:hAnsi="Times New Roman"/>
          <w:color w:val="000000" w:themeColor="text1"/>
          <w:sz w:val="26"/>
          <w:szCs w:val="26"/>
        </w:rPr>
        <w:t>артість двох квартир дорівнювала вартості будинку і земельної ділянки</w:t>
      </w:r>
      <w:r w:rsidR="00F916C3" w:rsidRPr="003568FB">
        <w:rPr>
          <w:rFonts w:ascii="Times New Roman" w:eastAsia="Times New Roman" w:hAnsi="Times New Roman"/>
          <w:color w:val="000000" w:themeColor="text1"/>
          <w:sz w:val="26"/>
          <w:szCs w:val="26"/>
        </w:rPr>
        <w:t>. Грошові кошти</w:t>
      </w:r>
      <w:r w:rsidR="008C26E2" w:rsidRPr="003568FB">
        <w:rPr>
          <w:rFonts w:ascii="Times New Roman" w:eastAsia="Times New Roman" w:hAnsi="Times New Roman"/>
          <w:color w:val="000000" w:themeColor="text1"/>
          <w:sz w:val="26"/>
          <w:szCs w:val="26"/>
        </w:rPr>
        <w:t xml:space="preserve"> </w:t>
      </w:r>
      <w:r w:rsidR="00F916C3" w:rsidRPr="003568FB">
        <w:rPr>
          <w:rFonts w:ascii="Times New Roman" w:eastAsia="Times New Roman" w:hAnsi="Times New Roman"/>
          <w:color w:val="000000" w:themeColor="text1"/>
          <w:sz w:val="26"/>
          <w:szCs w:val="26"/>
        </w:rPr>
        <w:t>в сумі,</w:t>
      </w:r>
      <w:r w:rsidR="008C26E2" w:rsidRPr="003568FB">
        <w:rPr>
          <w:rFonts w:ascii="Times New Roman" w:eastAsia="Times New Roman" w:hAnsi="Times New Roman"/>
          <w:color w:val="000000" w:themeColor="text1"/>
          <w:sz w:val="26"/>
          <w:szCs w:val="26"/>
        </w:rPr>
        <w:t xml:space="preserve"> еквівалент</w:t>
      </w:r>
      <w:r w:rsidR="00F916C3" w:rsidRPr="003568FB">
        <w:rPr>
          <w:rFonts w:ascii="Times New Roman" w:eastAsia="Times New Roman" w:hAnsi="Times New Roman"/>
          <w:color w:val="000000" w:themeColor="text1"/>
          <w:sz w:val="26"/>
          <w:szCs w:val="26"/>
        </w:rPr>
        <w:t>ній</w:t>
      </w:r>
      <w:r w:rsidR="008C26E2" w:rsidRPr="003568FB">
        <w:rPr>
          <w:rFonts w:ascii="Times New Roman" w:eastAsia="Times New Roman" w:hAnsi="Times New Roman"/>
          <w:color w:val="000000" w:themeColor="text1"/>
          <w:sz w:val="26"/>
          <w:szCs w:val="26"/>
        </w:rPr>
        <w:t xml:space="preserve"> 5 000 дол. США, нада</w:t>
      </w:r>
      <w:r w:rsidR="00F916C3" w:rsidRPr="003568FB">
        <w:rPr>
          <w:rFonts w:ascii="Times New Roman" w:eastAsia="Times New Roman" w:hAnsi="Times New Roman"/>
          <w:color w:val="000000" w:themeColor="text1"/>
          <w:sz w:val="26"/>
          <w:szCs w:val="26"/>
        </w:rPr>
        <w:t>ні</w:t>
      </w:r>
      <w:r w:rsidR="008C26E2" w:rsidRPr="003568FB">
        <w:rPr>
          <w:rFonts w:ascii="Times New Roman" w:eastAsia="Times New Roman" w:hAnsi="Times New Roman"/>
          <w:color w:val="000000" w:themeColor="text1"/>
          <w:sz w:val="26"/>
          <w:szCs w:val="26"/>
        </w:rPr>
        <w:t xml:space="preserve"> </w:t>
      </w:r>
      <w:r w:rsidR="0063614F" w:rsidRPr="003568FB">
        <w:rPr>
          <w:rFonts w:ascii="Times New Roman" w:eastAsia="Times New Roman" w:hAnsi="Times New Roman"/>
          <w:color w:val="000000" w:themeColor="text1"/>
          <w:sz w:val="26"/>
          <w:szCs w:val="26"/>
        </w:rPr>
        <w:t>близьк</w:t>
      </w:r>
      <w:r w:rsidR="00F916C3" w:rsidRPr="003568FB">
        <w:rPr>
          <w:rFonts w:ascii="Times New Roman" w:eastAsia="Times New Roman" w:hAnsi="Times New Roman"/>
          <w:color w:val="000000" w:themeColor="text1"/>
          <w:sz w:val="26"/>
          <w:szCs w:val="26"/>
        </w:rPr>
        <w:t>ими</w:t>
      </w:r>
      <w:r w:rsidR="0063614F" w:rsidRPr="003568FB">
        <w:rPr>
          <w:rFonts w:ascii="Times New Roman" w:eastAsia="Times New Roman" w:hAnsi="Times New Roman"/>
          <w:color w:val="000000" w:themeColor="text1"/>
          <w:sz w:val="26"/>
          <w:szCs w:val="26"/>
        </w:rPr>
        <w:t xml:space="preserve"> особ</w:t>
      </w:r>
      <w:r w:rsidR="00F916C3" w:rsidRPr="003568FB">
        <w:rPr>
          <w:rFonts w:ascii="Times New Roman" w:eastAsia="Times New Roman" w:hAnsi="Times New Roman"/>
          <w:color w:val="000000" w:themeColor="text1"/>
          <w:sz w:val="26"/>
          <w:szCs w:val="26"/>
        </w:rPr>
        <w:t>ами</w:t>
      </w:r>
      <w:r w:rsidR="008C26E2" w:rsidRPr="003568FB">
        <w:rPr>
          <w:rFonts w:ascii="Times New Roman" w:eastAsia="Times New Roman" w:hAnsi="Times New Roman"/>
          <w:color w:val="000000" w:themeColor="text1"/>
          <w:sz w:val="26"/>
          <w:szCs w:val="26"/>
        </w:rPr>
        <w:t xml:space="preserve"> </w:t>
      </w:r>
      <w:r w:rsidR="00F916C3" w:rsidRPr="003568FB">
        <w:rPr>
          <w:rFonts w:ascii="Times New Roman" w:eastAsia="Times New Roman" w:hAnsi="Times New Roman"/>
          <w:color w:val="000000" w:themeColor="text1"/>
          <w:sz w:val="26"/>
          <w:szCs w:val="26"/>
        </w:rPr>
        <w:t>(</w:t>
      </w:r>
      <w:r w:rsidR="008C26E2" w:rsidRPr="003568FB">
        <w:rPr>
          <w:rFonts w:ascii="Times New Roman" w:eastAsia="Times New Roman" w:hAnsi="Times New Roman"/>
          <w:color w:val="000000" w:themeColor="text1"/>
          <w:sz w:val="26"/>
          <w:szCs w:val="26"/>
        </w:rPr>
        <w:t>2 000 дол. США</w:t>
      </w:r>
      <w:r w:rsidR="00F916C3" w:rsidRPr="003568FB">
        <w:rPr>
          <w:rFonts w:ascii="Times New Roman" w:eastAsia="Times New Roman" w:hAnsi="Times New Roman"/>
          <w:color w:val="000000" w:themeColor="text1"/>
          <w:sz w:val="26"/>
          <w:szCs w:val="26"/>
        </w:rPr>
        <w:t xml:space="preserve"> – </w:t>
      </w:r>
      <w:r w:rsidR="00795D50" w:rsidRPr="003568FB">
        <w:rPr>
          <w:rFonts w:ascii="Times New Roman" w:eastAsia="Times New Roman" w:hAnsi="Times New Roman"/>
          <w:color w:val="000000" w:themeColor="text1"/>
          <w:sz w:val="26"/>
          <w:szCs w:val="26"/>
        </w:rPr>
        <w:t xml:space="preserve">її </w:t>
      </w:r>
      <w:r w:rsidR="008C26E2" w:rsidRPr="003568FB">
        <w:rPr>
          <w:rFonts w:ascii="Times New Roman" w:eastAsia="Times New Roman" w:hAnsi="Times New Roman"/>
          <w:color w:val="000000" w:themeColor="text1"/>
          <w:sz w:val="26"/>
          <w:szCs w:val="26"/>
        </w:rPr>
        <w:t>батько</w:t>
      </w:r>
      <w:r w:rsidR="00F916C3" w:rsidRPr="003568FB">
        <w:rPr>
          <w:rFonts w:ascii="Times New Roman" w:eastAsia="Times New Roman" w:hAnsi="Times New Roman"/>
          <w:color w:val="000000" w:themeColor="text1"/>
          <w:sz w:val="26"/>
          <w:szCs w:val="26"/>
        </w:rPr>
        <w:t>м</w:t>
      </w:r>
      <w:r w:rsidR="008C26E2" w:rsidRPr="003568FB">
        <w:rPr>
          <w:rFonts w:ascii="Times New Roman" w:eastAsia="Times New Roman" w:hAnsi="Times New Roman"/>
          <w:color w:val="000000" w:themeColor="text1"/>
          <w:sz w:val="26"/>
          <w:szCs w:val="26"/>
        </w:rPr>
        <w:t xml:space="preserve"> </w:t>
      </w:r>
      <w:r w:rsidR="00F916C3" w:rsidRPr="003568FB">
        <w:rPr>
          <w:rFonts w:ascii="Times New Roman" w:eastAsia="Times New Roman" w:hAnsi="Times New Roman"/>
          <w:color w:val="000000" w:themeColor="text1"/>
          <w:sz w:val="26"/>
          <w:szCs w:val="26"/>
        </w:rPr>
        <w:t>та</w:t>
      </w:r>
      <w:r w:rsidR="008C26E2" w:rsidRPr="003568FB">
        <w:rPr>
          <w:rFonts w:ascii="Times New Roman" w:eastAsia="Times New Roman" w:hAnsi="Times New Roman"/>
          <w:color w:val="000000" w:themeColor="text1"/>
          <w:sz w:val="26"/>
          <w:szCs w:val="26"/>
        </w:rPr>
        <w:t xml:space="preserve"> 3 000 дол. США </w:t>
      </w:r>
      <w:r w:rsidR="00F916C3" w:rsidRPr="003568FB">
        <w:rPr>
          <w:rFonts w:ascii="Times New Roman" w:eastAsia="Times New Roman" w:hAnsi="Times New Roman"/>
          <w:color w:val="000000" w:themeColor="text1"/>
          <w:sz w:val="26"/>
          <w:szCs w:val="26"/>
        </w:rPr>
        <w:t xml:space="preserve">– </w:t>
      </w:r>
      <w:r w:rsidR="008C26E2" w:rsidRPr="003568FB">
        <w:rPr>
          <w:rFonts w:ascii="Times New Roman" w:eastAsia="Times New Roman" w:hAnsi="Times New Roman"/>
          <w:color w:val="000000" w:themeColor="text1"/>
          <w:sz w:val="26"/>
          <w:szCs w:val="26"/>
        </w:rPr>
        <w:t>батько</w:t>
      </w:r>
      <w:r w:rsidR="00F916C3" w:rsidRPr="003568FB">
        <w:rPr>
          <w:rFonts w:ascii="Times New Roman" w:eastAsia="Times New Roman" w:hAnsi="Times New Roman"/>
          <w:color w:val="000000" w:themeColor="text1"/>
          <w:sz w:val="26"/>
          <w:szCs w:val="26"/>
        </w:rPr>
        <w:t>м</w:t>
      </w:r>
      <w:r w:rsidR="008C26E2" w:rsidRPr="003568FB">
        <w:rPr>
          <w:rFonts w:ascii="Times New Roman" w:eastAsia="Times New Roman" w:hAnsi="Times New Roman"/>
          <w:color w:val="000000" w:themeColor="text1"/>
          <w:sz w:val="26"/>
          <w:szCs w:val="26"/>
        </w:rPr>
        <w:t xml:space="preserve"> </w:t>
      </w:r>
      <w:r w:rsidR="00795D50" w:rsidRPr="003568FB">
        <w:rPr>
          <w:rFonts w:ascii="Times New Roman" w:eastAsia="Times New Roman" w:hAnsi="Times New Roman"/>
          <w:color w:val="000000" w:themeColor="text1"/>
          <w:sz w:val="26"/>
          <w:szCs w:val="26"/>
        </w:rPr>
        <w:t xml:space="preserve">її </w:t>
      </w:r>
      <w:r w:rsidR="008C26E2" w:rsidRPr="003568FB">
        <w:rPr>
          <w:rFonts w:ascii="Times New Roman" w:eastAsia="Times New Roman" w:hAnsi="Times New Roman"/>
          <w:color w:val="000000" w:themeColor="text1"/>
          <w:sz w:val="26"/>
          <w:szCs w:val="26"/>
        </w:rPr>
        <w:t>сина</w:t>
      </w:r>
      <w:r w:rsidR="00F916C3" w:rsidRPr="003568FB">
        <w:rPr>
          <w:rFonts w:ascii="Times New Roman" w:eastAsia="Times New Roman" w:hAnsi="Times New Roman"/>
          <w:color w:val="000000" w:themeColor="text1"/>
          <w:sz w:val="26"/>
          <w:szCs w:val="26"/>
        </w:rPr>
        <w:t>), було використано для покриття витрат, пов’язаних з оформленням відповідних договорів</w:t>
      </w:r>
      <w:r w:rsidR="008C26E2" w:rsidRPr="003568FB">
        <w:rPr>
          <w:rFonts w:ascii="Times New Roman" w:eastAsia="Times New Roman" w:hAnsi="Times New Roman"/>
          <w:color w:val="000000" w:themeColor="text1"/>
          <w:sz w:val="26"/>
          <w:szCs w:val="26"/>
        </w:rPr>
        <w:t>.</w:t>
      </w:r>
    </w:p>
    <w:p w:rsidR="00795D50" w:rsidRPr="003568FB" w:rsidRDefault="00DF480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Квартиру площею 46,5 м</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xml:space="preserve"> було продано за ціною, еквівалентною 42 000 дол. США, а квартиру площею 57,5 м</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xml:space="preserve"> – за суму еквівалент</w:t>
      </w:r>
      <w:r w:rsidR="002F12F4" w:rsidRPr="003568FB">
        <w:rPr>
          <w:rFonts w:ascii="Times New Roman" w:eastAsia="Times New Roman" w:hAnsi="Times New Roman"/>
          <w:color w:val="000000" w:themeColor="text1"/>
          <w:sz w:val="26"/>
          <w:szCs w:val="26"/>
        </w:rPr>
        <w:t>н</w:t>
      </w:r>
      <w:r w:rsidRPr="003568FB">
        <w:rPr>
          <w:rFonts w:ascii="Times New Roman" w:eastAsia="Times New Roman" w:hAnsi="Times New Roman"/>
          <w:color w:val="000000" w:themeColor="text1"/>
          <w:sz w:val="26"/>
          <w:szCs w:val="26"/>
        </w:rPr>
        <w:t xml:space="preserve">у 48 000 дол. США. </w:t>
      </w:r>
      <w:r w:rsidR="0061785E" w:rsidRPr="003568FB">
        <w:rPr>
          <w:rFonts w:ascii="Times New Roman" w:hAnsi="Times New Roman"/>
          <w:sz w:val="26"/>
          <w:szCs w:val="26"/>
        </w:rPr>
        <w:t xml:space="preserve">Водночас у договорах купівлі-продажу зазначено їх балансову вартість </w:t>
      </w:r>
      <w:r w:rsidR="00600861" w:rsidRPr="003568FB">
        <w:rPr>
          <w:rFonts w:ascii="Times New Roman" w:eastAsia="Times New Roman" w:hAnsi="Times New Roman"/>
          <w:color w:val="000000" w:themeColor="text1"/>
          <w:sz w:val="26"/>
          <w:szCs w:val="26"/>
        </w:rPr>
        <w:t>–</w:t>
      </w:r>
      <w:r w:rsidR="0061785E" w:rsidRPr="003568FB">
        <w:rPr>
          <w:rFonts w:ascii="Times New Roman" w:hAnsi="Times New Roman"/>
          <w:sz w:val="26"/>
          <w:szCs w:val="26"/>
        </w:rPr>
        <w:t xml:space="preserve"> 17</w:t>
      </w:r>
      <w:r w:rsidR="002F12F4" w:rsidRPr="003568FB">
        <w:rPr>
          <w:rFonts w:ascii="Times New Roman" w:hAnsi="Times New Roman"/>
          <w:sz w:val="26"/>
          <w:szCs w:val="26"/>
        </w:rPr>
        <w:t> </w:t>
      </w:r>
      <w:r w:rsidR="0061785E" w:rsidRPr="003568FB">
        <w:rPr>
          <w:rFonts w:ascii="Times New Roman" w:hAnsi="Times New Roman"/>
          <w:sz w:val="26"/>
          <w:szCs w:val="26"/>
        </w:rPr>
        <w:t>000</w:t>
      </w:r>
      <w:r w:rsidR="002F12F4" w:rsidRPr="003568FB">
        <w:rPr>
          <w:rFonts w:ascii="Times New Roman" w:hAnsi="Times New Roman"/>
          <w:sz w:val="26"/>
          <w:szCs w:val="26"/>
        </w:rPr>
        <w:t> </w:t>
      </w:r>
      <w:r w:rsidR="0061785E" w:rsidRPr="003568FB">
        <w:rPr>
          <w:rFonts w:ascii="Times New Roman" w:hAnsi="Times New Roman"/>
          <w:sz w:val="26"/>
          <w:szCs w:val="26"/>
        </w:rPr>
        <w:t>грн та 60</w:t>
      </w:r>
      <w:r w:rsidR="002F12F4" w:rsidRPr="003568FB">
        <w:rPr>
          <w:rFonts w:ascii="Times New Roman" w:hAnsi="Times New Roman"/>
          <w:sz w:val="26"/>
          <w:szCs w:val="26"/>
        </w:rPr>
        <w:t> </w:t>
      </w:r>
      <w:r w:rsidR="0061785E" w:rsidRPr="003568FB">
        <w:rPr>
          <w:rFonts w:ascii="Times New Roman" w:hAnsi="Times New Roman"/>
          <w:sz w:val="26"/>
          <w:szCs w:val="26"/>
        </w:rPr>
        <w:t>000</w:t>
      </w:r>
      <w:r w:rsidR="002F12F4" w:rsidRPr="003568FB">
        <w:rPr>
          <w:rFonts w:ascii="Times New Roman" w:hAnsi="Times New Roman"/>
          <w:sz w:val="26"/>
          <w:szCs w:val="26"/>
        </w:rPr>
        <w:t> </w:t>
      </w:r>
      <w:r w:rsidR="0061785E" w:rsidRPr="003568FB">
        <w:rPr>
          <w:rFonts w:ascii="Times New Roman" w:hAnsi="Times New Roman"/>
          <w:sz w:val="26"/>
          <w:szCs w:val="26"/>
        </w:rPr>
        <w:t>грн відповідно, що, за поясненнями кандидата, визначено на підставі довідок, виданих Бюро технічної інвентаризації.</w:t>
      </w:r>
    </w:p>
    <w:p w:rsidR="00DF4807" w:rsidRPr="003568FB" w:rsidRDefault="00DF480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Кандидат зауважила, що на момент укладення угод не </w:t>
      </w:r>
      <w:r w:rsidR="0061785E" w:rsidRPr="003568FB">
        <w:rPr>
          <w:rFonts w:ascii="Times New Roman" w:eastAsia="Times New Roman" w:hAnsi="Times New Roman"/>
          <w:color w:val="000000" w:themeColor="text1"/>
          <w:sz w:val="26"/>
          <w:szCs w:val="26"/>
        </w:rPr>
        <w:t>була суб’єктом</w:t>
      </w:r>
      <w:r w:rsidRPr="003568FB">
        <w:rPr>
          <w:rFonts w:ascii="Times New Roman" w:eastAsia="Times New Roman" w:hAnsi="Times New Roman"/>
          <w:color w:val="000000" w:themeColor="text1"/>
          <w:sz w:val="26"/>
          <w:szCs w:val="26"/>
        </w:rPr>
        <w:t xml:space="preserve"> декларування, то</w:t>
      </w:r>
      <w:r w:rsidR="0061785E" w:rsidRPr="003568FB">
        <w:rPr>
          <w:rFonts w:ascii="Times New Roman" w:eastAsia="Times New Roman" w:hAnsi="Times New Roman"/>
          <w:color w:val="000000" w:themeColor="text1"/>
          <w:sz w:val="26"/>
          <w:szCs w:val="26"/>
        </w:rPr>
        <w:t>му</w:t>
      </w:r>
      <w:r w:rsidRPr="003568FB">
        <w:rPr>
          <w:rFonts w:ascii="Times New Roman" w:eastAsia="Times New Roman" w:hAnsi="Times New Roman"/>
          <w:color w:val="000000" w:themeColor="text1"/>
          <w:sz w:val="26"/>
          <w:szCs w:val="26"/>
        </w:rPr>
        <w:t xml:space="preserve"> не надала значення </w:t>
      </w:r>
      <w:r w:rsidR="00F916C3" w:rsidRPr="003568FB">
        <w:rPr>
          <w:rFonts w:ascii="Times New Roman" w:eastAsia="Times New Roman" w:hAnsi="Times New Roman"/>
          <w:color w:val="000000" w:themeColor="text1"/>
          <w:sz w:val="26"/>
          <w:szCs w:val="26"/>
        </w:rPr>
        <w:t>вказаним</w:t>
      </w:r>
      <w:r w:rsidR="0061785E" w:rsidRPr="003568FB">
        <w:rPr>
          <w:rFonts w:ascii="Times New Roman" w:eastAsia="Times New Roman" w:hAnsi="Times New Roman"/>
          <w:color w:val="000000" w:themeColor="text1"/>
          <w:sz w:val="26"/>
          <w:szCs w:val="26"/>
        </w:rPr>
        <w:t xml:space="preserve"> у договорах </w:t>
      </w:r>
      <w:r w:rsidRPr="003568FB">
        <w:rPr>
          <w:rFonts w:ascii="Times New Roman" w:eastAsia="Times New Roman" w:hAnsi="Times New Roman"/>
          <w:color w:val="000000" w:themeColor="text1"/>
          <w:sz w:val="26"/>
          <w:szCs w:val="26"/>
        </w:rPr>
        <w:t xml:space="preserve">сумам. Крім того, оскільки у день продажу другої квартири </w:t>
      </w:r>
      <w:r w:rsidR="009D3A70" w:rsidRPr="003568FB">
        <w:rPr>
          <w:rFonts w:ascii="Times New Roman" w:eastAsia="Times New Roman" w:hAnsi="Times New Roman"/>
          <w:color w:val="000000" w:themeColor="text1"/>
          <w:sz w:val="26"/>
          <w:szCs w:val="26"/>
        </w:rPr>
        <w:t>вона</w:t>
      </w:r>
      <w:r w:rsidRPr="003568FB">
        <w:rPr>
          <w:rFonts w:ascii="Times New Roman" w:eastAsia="Times New Roman" w:hAnsi="Times New Roman"/>
          <w:color w:val="000000" w:themeColor="text1"/>
          <w:sz w:val="26"/>
          <w:szCs w:val="26"/>
        </w:rPr>
        <w:t xml:space="preserve"> одночасно оформлювала придбання будинку та земельної ділянки, що було </w:t>
      </w:r>
      <w:r w:rsidR="002F12F4" w:rsidRPr="003568FB">
        <w:rPr>
          <w:rFonts w:ascii="Times New Roman" w:eastAsia="Times New Roman" w:hAnsi="Times New Roman"/>
          <w:color w:val="000000" w:themeColor="text1"/>
          <w:sz w:val="26"/>
          <w:szCs w:val="26"/>
        </w:rPr>
        <w:t>непересічною</w:t>
      </w:r>
      <w:r w:rsidRPr="003568FB">
        <w:rPr>
          <w:rFonts w:ascii="Times New Roman" w:eastAsia="Times New Roman" w:hAnsi="Times New Roman"/>
          <w:color w:val="000000" w:themeColor="text1"/>
          <w:sz w:val="26"/>
          <w:szCs w:val="26"/>
        </w:rPr>
        <w:t xml:space="preserve"> подією в її житті </w:t>
      </w:r>
      <w:r w:rsidR="003E31C2" w:rsidRPr="003568FB">
        <w:rPr>
          <w:rFonts w:ascii="Times New Roman" w:eastAsia="Times New Roman" w:hAnsi="Times New Roman"/>
          <w:color w:val="000000" w:themeColor="text1"/>
          <w:sz w:val="26"/>
          <w:szCs w:val="26"/>
        </w:rPr>
        <w:t>та</w:t>
      </w:r>
      <w:r w:rsidR="00F916C3" w:rsidRPr="003568FB">
        <w:rPr>
          <w:rFonts w:ascii="Times New Roman" w:eastAsia="Times New Roman" w:hAnsi="Times New Roman"/>
          <w:color w:val="000000" w:themeColor="text1"/>
          <w:sz w:val="26"/>
          <w:szCs w:val="26"/>
        </w:rPr>
        <w:t xml:space="preserve"> </w:t>
      </w:r>
      <w:r w:rsidR="00F916C3" w:rsidRPr="003568FB">
        <w:rPr>
          <w:rFonts w:ascii="Times New Roman" w:hAnsi="Times New Roman"/>
          <w:sz w:val="26"/>
          <w:szCs w:val="26"/>
        </w:rPr>
        <w:t>супроводжувалася емоційним напруженням</w:t>
      </w:r>
      <w:r w:rsidR="00620B29" w:rsidRPr="003568FB">
        <w:rPr>
          <w:rFonts w:ascii="Times New Roman" w:eastAsia="Times New Roman" w:hAnsi="Times New Roman"/>
          <w:color w:val="000000" w:themeColor="text1"/>
          <w:sz w:val="26"/>
          <w:szCs w:val="26"/>
        </w:rPr>
        <w:t xml:space="preserve">. </w:t>
      </w:r>
      <w:r w:rsidR="002F12F4" w:rsidRPr="003568FB">
        <w:rPr>
          <w:rFonts w:ascii="Times New Roman" w:eastAsia="Times New Roman" w:hAnsi="Times New Roman"/>
          <w:color w:val="000000" w:themeColor="text1"/>
          <w:sz w:val="26"/>
          <w:szCs w:val="26"/>
        </w:rPr>
        <w:t>Відповідно до пояснень к</w:t>
      </w:r>
      <w:r w:rsidR="002F12F4" w:rsidRPr="003568FB">
        <w:rPr>
          <w:rFonts w:ascii="Times New Roman" w:hAnsi="Times New Roman"/>
          <w:sz w:val="26"/>
          <w:szCs w:val="26"/>
        </w:rPr>
        <w:t xml:space="preserve">андидата, вона покладалася на нотаріуса як податкового агента </w:t>
      </w:r>
      <w:r w:rsidR="003E31C2" w:rsidRPr="003568FB">
        <w:rPr>
          <w:rFonts w:ascii="Times New Roman" w:hAnsi="Times New Roman"/>
          <w:sz w:val="26"/>
          <w:szCs w:val="26"/>
        </w:rPr>
        <w:t>і</w:t>
      </w:r>
      <w:r w:rsidR="002F12F4" w:rsidRPr="003568FB">
        <w:rPr>
          <w:rFonts w:ascii="Times New Roman" w:hAnsi="Times New Roman"/>
          <w:sz w:val="26"/>
          <w:szCs w:val="26"/>
        </w:rPr>
        <w:t xml:space="preserve"> не мала сумнівів у правильності оформлення правочинів, ураховуючи, що за це було сплачено значні суми податків та нотаріальних послуг</w:t>
      </w:r>
      <w:r w:rsidR="00620B29" w:rsidRPr="003568FB">
        <w:rPr>
          <w:rFonts w:ascii="Times New Roman" w:eastAsia="Times New Roman" w:hAnsi="Times New Roman"/>
          <w:color w:val="000000" w:themeColor="text1"/>
          <w:sz w:val="26"/>
          <w:szCs w:val="26"/>
        </w:rPr>
        <w:t>.</w:t>
      </w:r>
    </w:p>
    <w:p w:rsidR="00A47462" w:rsidRPr="003568FB" w:rsidRDefault="0061785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За словами кандидата, </w:t>
      </w:r>
      <w:r w:rsidR="009A5568" w:rsidRPr="003568FB">
        <w:rPr>
          <w:rFonts w:ascii="Times New Roman" w:eastAsia="Times New Roman" w:hAnsi="Times New Roman"/>
          <w:color w:val="000000" w:themeColor="text1"/>
          <w:sz w:val="26"/>
          <w:szCs w:val="26"/>
        </w:rPr>
        <w:t xml:space="preserve">лише після </w:t>
      </w:r>
      <w:r w:rsidR="002F12F4" w:rsidRPr="003568FB">
        <w:rPr>
          <w:rFonts w:ascii="Times New Roman" w:eastAsia="Times New Roman" w:hAnsi="Times New Roman"/>
          <w:color w:val="000000" w:themeColor="text1"/>
          <w:sz w:val="26"/>
          <w:szCs w:val="26"/>
        </w:rPr>
        <w:t>отримання</w:t>
      </w:r>
      <w:r w:rsidR="009A5568" w:rsidRPr="003568FB">
        <w:rPr>
          <w:rFonts w:ascii="Times New Roman" w:eastAsia="Times New Roman" w:hAnsi="Times New Roman"/>
          <w:color w:val="000000" w:themeColor="text1"/>
          <w:sz w:val="26"/>
          <w:szCs w:val="26"/>
        </w:rPr>
        <w:t xml:space="preserve"> запиту щодо вартості відчужених нею у 2011 році квартир, </w:t>
      </w:r>
      <w:r w:rsidR="002F12F4" w:rsidRPr="003568FB">
        <w:rPr>
          <w:rFonts w:ascii="Times New Roman" w:eastAsia="Times New Roman" w:hAnsi="Times New Roman"/>
          <w:color w:val="000000" w:themeColor="text1"/>
          <w:sz w:val="26"/>
          <w:szCs w:val="26"/>
        </w:rPr>
        <w:t>що надійшов</w:t>
      </w:r>
      <w:r w:rsidR="009A5568"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під час</w:t>
      </w:r>
      <w:r w:rsidR="00A47462" w:rsidRPr="003568FB">
        <w:rPr>
          <w:rFonts w:ascii="Times New Roman" w:eastAsia="Times New Roman" w:hAnsi="Times New Roman"/>
          <w:color w:val="000000" w:themeColor="text1"/>
          <w:sz w:val="26"/>
          <w:szCs w:val="26"/>
        </w:rPr>
        <w:t xml:space="preserve"> участ</w:t>
      </w:r>
      <w:r w:rsidR="009A5568" w:rsidRPr="003568FB">
        <w:rPr>
          <w:rFonts w:ascii="Times New Roman" w:eastAsia="Times New Roman" w:hAnsi="Times New Roman"/>
          <w:color w:val="000000" w:themeColor="text1"/>
          <w:sz w:val="26"/>
          <w:szCs w:val="26"/>
        </w:rPr>
        <w:t>і</w:t>
      </w:r>
      <w:r w:rsidR="00A47462" w:rsidRPr="003568FB">
        <w:rPr>
          <w:rFonts w:ascii="Times New Roman" w:eastAsia="Times New Roman" w:hAnsi="Times New Roman"/>
          <w:color w:val="000000" w:themeColor="text1"/>
          <w:sz w:val="26"/>
          <w:szCs w:val="26"/>
        </w:rPr>
        <w:t xml:space="preserve"> </w:t>
      </w:r>
      <w:r w:rsidR="009A5568" w:rsidRPr="003568FB">
        <w:rPr>
          <w:rFonts w:ascii="Times New Roman" w:eastAsia="Times New Roman" w:hAnsi="Times New Roman"/>
          <w:color w:val="000000" w:themeColor="text1"/>
          <w:sz w:val="26"/>
          <w:szCs w:val="26"/>
        </w:rPr>
        <w:t>в</w:t>
      </w:r>
      <w:r w:rsidR="00A47462" w:rsidRPr="003568FB">
        <w:rPr>
          <w:rFonts w:ascii="Times New Roman" w:eastAsia="Times New Roman" w:hAnsi="Times New Roman"/>
          <w:color w:val="000000" w:themeColor="text1"/>
          <w:sz w:val="26"/>
          <w:szCs w:val="26"/>
        </w:rPr>
        <w:t xml:space="preserve"> конкурсі на посаду судді Вищого антикорупційного суду</w:t>
      </w:r>
      <w:r w:rsidR="009A5568" w:rsidRPr="003568FB">
        <w:rPr>
          <w:rFonts w:ascii="Times New Roman" w:eastAsia="Times New Roman" w:hAnsi="Times New Roman"/>
          <w:color w:val="000000" w:themeColor="text1"/>
          <w:sz w:val="26"/>
          <w:szCs w:val="26"/>
        </w:rPr>
        <w:t>,</w:t>
      </w:r>
      <w:r w:rsidR="00A47462" w:rsidRPr="003568FB">
        <w:rPr>
          <w:rFonts w:ascii="Times New Roman" w:eastAsia="Times New Roman" w:hAnsi="Times New Roman"/>
          <w:color w:val="000000" w:themeColor="text1"/>
          <w:sz w:val="26"/>
          <w:szCs w:val="26"/>
        </w:rPr>
        <w:t xml:space="preserve"> </w:t>
      </w:r>
      <w:r w:rsidR="009A5568" w:rsidRPr="003568FB">
        <w:rPr>
          <w:rFonts w:ascii="Times New Roman" w:eastAsia="Times New Roman" w:hAnsi="Times New Roman"/>
          <w:color w:val="000000" w:themeColor="text1"/>
          <w:sz w:val="26"/>
          <w:szCs w:val="26"/>
        </w:rPr>
        <w:t>вона</w:t>
      </w:r>
      <w:r w:rsidR="00A47462" w:rsidRPr="003568FB">
        <w:rPr>
          <w:rFonts w:ascii="Times New Roman" w:eastAsia="Times New Roman" w:hAnsi="Times New Roman"/>
          <w:color w:val="000000" w:themeColor="text1"/>
          <w:sz w:val="26"/>
          <w:szCs w:val="26"/>
        </w:rPr>
        <w:t xml:space="preserve"> звернула увагу на </w:t>
      </w:r>
      <w:r w:rsidR="009A5568" w:rsidRPr="003568FB">
        <w:rPr>
          <w:rFonts w:ascii="Times New Roman" w:eastAsia="Times New Roman" w:hAnsi="Times New Roman"/>
          <w:color w:val="000000" w:themeColor="text1"/>
          <w:sz w:val="26"/>
          <w:szCs w:val="26"/>
        </w:rPr>
        <w:t xml:space="preserve">вказані у договорах </w:t>
      </w:r>
      <w:r w:rsidR="00A47462" w:rsidRPr="003568FB">
        <w:rPr>
          <w:rFonts w:ascii="Times New Roman" w:eastAsia="Times New Roman" w:hAnsi="Times New Roman"/>
          <w:color w:val="000000" w:themeColor="text1"/>
          <w:sz w:val="26"/>
          <w:szCs w:val="26"/>
        </w:rPr>
        <w:t xml:space="preserve">суми. Проте змінити </w:t>
      </w:r>
      <w:r w:rsidR="00562F93" w:rsidRPr="003568FB">
        <w:rPr>
          <w:rFonts w:ascii="Times New Roman" w:eastAsia="Times New Roman" w:hAnsi="Times New Roman"/>
          <w:color w:val="000000" w:themeColor="text1"/>
          <w:sz w:val="26"/>
          <w:szCs w:val="26"/>
        </w:rPr>
        <w:t xml:space="preserve">ці </w:t>
      </w:r>
      <w:r w:rsidR="00A47462" w:rsidRPr="003568FB">
        <w:rPr>
          <w:rFonts w:ascii="Times New Roman" w:eastAsia="Times New Roman" w:hAnsi="Times New Roman"/>
          <w:color w:val="000000" w:themeColor="text1"/>
          <w:sz w:val="26"/>
          <w:szCs w:val="26"/>
        </w:rPr>
        <w:t>відомості вже не було можлив</w:t>
      </w:r>
      <w:r w:rsidR="00562F93" w:rsidRPr="003568FB">
        <w:rPr>
          <w:rFonts w:ascii="Times New Roman" w:eastAsia="Times New Roman" w:hAnsi="Times New Roman"/>
          <w:color w:val="000000" w:themeColor="text1"/>
          <w:sz w:val="26"/>
          <w:szCs w:val="26"/>
        </w:rPr>
        <w:t>им</w:t>
      </w:r>
      <w:r w:rsidR="00A47462" w:rsidRPr="003568FB">
        <w:rPr>
          <w:rFonts w:ascii="Times New Roman" w:eastAsia="Times New Roman" w:hAnsi="Times New Roman"/>
          <w:color w:val="000000" w:themeColor="text1"/>
          <w:sz w:val="26"/>
          <w:szCs w:val="26"/>
        </w:rPr>
        <w:t>, адже з того часу минуло більше трьох років.</w:t>
      </w:r>
      <w:r w:rsidR="00AE7E88" w:rsidRPr="003568FB">
        <w:rPr>
          <w:rFonts w:ascii="Times New Roman" w:eastAsia="Times New Roman" w:hAnsi="Times New Roman"/>
          <w:color w:val="000000" w:themeColor="text1"/>
          <w:sz w:val="26"/>
          <w:szCs w:val="26"/>
        </w:rPr>
        <w:t xml:space="preserve"> </w:t>
      </w:r>
    </w:p>
    <w:p w:rsidR="003E31C2" w:rsidRPr="003568FB" w:rsidRDefault="00562F93" w:rsidP="005A14A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Кандидат повідомила</w:t>
      </w:r>
      <w:r w:rsidR="007704CB"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 xml:space="preserve"> що</w:t>
      </w:r>
      <w:r w:rsidR="007704CB" w:rsidRPr="003568FB">
        <w:rPr>
          <w:rFonts w:ascii="Times New Roman" w:eastAsia="Times New Roman" w:hAnsi="Times New Roman"/>
          <w:color w:val="000000" w:themeColor="text1"/>
          <w:sz w:val="26"/>
          <w:szCs w:val="26"/>
        </w:rPr>
        <w:t xml:space="preserve"> звер</w:t>
      </w:r>
      <w:r w:rsidRPr="003568FB">
        <w:rPr>
          <w:rFonts w:ascii="Times New Roman" w:eastAsia="Times New Roman" w:hAnsi="Times New Roman"/>
          <w:color w:val="000000" w:themeColor="text1"/>
          <w:sz w:val="26"/>
          <w:szCs w:val="26"/>
        </w:rPr>
        <w:t>талась</w:t>
      </w:r>
      <w:r w:rsidR="007704CB" w:rsidRPr="003568FB">
        <w:rPr>
          <w:rFonts w:ascii="Times New Roman" w:eastAsia="Times New Roman" w:hAnsi="Times New Roman"/>
          <w:color w:val="000000" w:themeColor="text1"/>
          <w:sz w:val="26"/>
          <w:szCs w:val="26"/>
        </w:rPr>
        <w:t xml:space="preserve"> до Державної податкової інспекції </w:t>
      </w:r>
      <w:r w:rsidRPr="003568FB">
        <w:rPr>
          <w:rFonts w:ascii="Times New Roman" w:eastAsia="Times New Roman" w:hAnsi="Times New Roman"/>
          <w:color w:val="000000" w:themeColor="text1"/>
          <w:sz w:val="26"/>
          <w:szCs w:val="26"/>
        </w:rPr>
        <w:t>стосовно</w:t>
      </w:r>
      <w:r w:rsidR="007704CB" w:rsidRPr="003568FB">
        <w:rPr>
          <w:rFonts w:ascii="Times New Roman" w:eastAsia="Times New Roman" w:hAnsi="Times New Roman"/>
          <w:color w:val="000000" w:themeColor="text1"/>
          <w:sz w:val="26"/>
          <w:szCs w:val="26"/>
        </w:rPr>
        <w:t xml:space="preserve"> доплати податк</w:t>
      </w:r>
      <w:r w:rsidRPr="003568FB">
        <w:rPr>
          <w:rFonts w:ascii="Times New Roman" w:eastAsia="Times New Roman" w:hAnsi="Times New Roman"/>
          <w:color w:val="000000" w:themeColor="text1"/>
          <w:sz w:val="26"/>
          <w:szCs w:val="26"/>
        </w:rPr>
        <w:t>ів</w:t>
      </w:r>
      <w:r w:rsidR="0059273F" w:rsidRPr="003568FB">
        <w:rPr>
          <w:rFonts w:ascii="Times New Roman" w:eastAsia="Times New Roman" w:hAnsi="Times New Roman"/>
          <w:color w:val="000000" w:themeColor="text1"/>
          <w:sz w:val="26"/>
          <w:szCs w:val="26"/>
        </w:rPr>
        <w:t xml:space="preserve"> за продаж другої квартири, </w:t>
      </w:r>
      <w:r w:rsidRPr="003568FB">
        <w:rPr>
          <w:rFonts w:ascii="Times New Roman" w:eastAsia="Times New Roman" w:hAnsi="Times New Roman"/>
          <w:color w:val="000000" w:themeColor="text1"/>
          <w:sz w:val="26"/>
          <w:szCs w:val="26"/>
        </w:rPr>
        <w:t xml:space="preserve">однак </w:t>
      </w:r>
      <w:r w:rsidR="0059273F" w:rsidRPr="003568FB">
        <w:rPr>
          <w:rFonts w:ascii="Times New Roman" w:eastAsia="Times New Roman" w:hAnsi="Times New Roman"/>
          <w:color w:val="000000" w:themeColor="text1"/>
          <w:sz w:val="26"/>
          <w:szCs w:val="26"/>
        </w:rPr>
        <w:t xml:space="preserve">отримала </w:t>
      </w:r>
      <w:r w:rsidR="009D3A70" w:rsidRPr="003568FB">
        <w:rPr>
          <w:rFonts w:ascii="Times New Roman" w:eastAsia="Times New Roman" w:hAnsi="Times New Roman"/>
          <w:color w:val="000000" w:themeColor="text1"/>
          <w:sz w:val="26"/>
          <w:szCs w:val="26"/>
        </w:rPr>
        <w:t xml:space="preserve">негативну </w:t>
      </w:r>
      <w:r w:rsidR="0059273F" w:rsidRPr="003568FB">
        <w:rPr>
          <w:rFonts w:ascii="Times New Roman" w:eastAsia="Times New Roman" w:hAnsi="Times New Roman"/>
          <w:color w:val="000000" w:themeColor="text1"/>
          <w:sz w:val="26"/>
          <w:szCs w:val="26"/>
        </w:rPr>
        <w:t xml:space="preserve">відповідь, </w:t>
      </w:r>
      <w:r w:rsidR="00EE2B6B" w:rsidRPr="003568FB">
        <w:rPr>
          <w:rFonts w:ascii="Times New Roman" w:eastAsia="Times New Roman" w:hAnsi="Times New Roman"/>
          <w:color w:val="000000" w:themeColor="text1"/>
          <w:sz w:val="26"/>
          <w:szCs w:val="26"/>
        </w:rPr>
        <w:t>оскільки податки сплачуються в момент оформлення угоди</w:t>
      </w:r>
      <w:r w:rsidR="003E31C2" w:rsidRPr="003568FB">
        <w:rPr>
          <w:rFonts w:ascii="Times New Roman" w:hAnsi="Times New Roman"/>
          <w:sz w:val="26"/>
          <w:szCs w:val="26"/>
        </w:rPr>
        <w:t>, а їх сплата поза цим порядком призвела б до обліку таких коштів як помилково сплачених.</w:t>
      </w:r>
    </w:p>
    <w:p w:rsidR="00E24A97" w:rsidRPr="003568FB" w:rsidRDefault="00562F93"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У своїх поясненнях кандидат визнала, що допустила неуважність під час підписання договорів купівлі-продажу</w:t>
      </w:r>
      <w:r w:rsidR="00760807" w:rsidRPr="003568FB">
        <w:rPr>
          <w:rFonts w:ascii="Times New Roman" w:eastAsia="Times New Roman" w:hAnsi="Times New Roman"/>
          <w:color w:val="000000" w:themeColor="text1"/>
          <w:sz w:val="26"/>
          <w:szCs w:val="26"/>
        </w:rPr>
        <w:t xml:space="preserve">, </w:t>
      </w:r>
      <w:r w:rsidRPr="003568FB">
        <w:rPr>
          <w:rFonts w:ascii="Times New Roman" w:hAnsi="Times New Roman"/>
          <w:sz w:val="26"/>
          <w:szCs w:val="26"/>
        </w:rPr>
        <w:t xml:space="preserve">та зазначила, що після виявлення відповідних </w:t>
      </w:r>
      <w:r w:rsidRPr="003568FB">
        <w:rPr>
          <w:rFonts w:ascii="Times New Roman" w:hAnsi="Times New Roman"/>
          <w:sz w:val="26"/>
          <w:szCs w:val="26"/>
        </w:rPr>
        <w:lastRenderedPageBreak/>
        <w:t>обставин вживала заходів для їх з’ясування, однак виправлення зазначених відомостей є неможливим</w:t>
      </w:r>
      <w:r w:rsidR="00760807" w:rsidRPr="003568FB">
        <w:rPr>
          <w:rFonts w:ascii="Times New Roman" w:eastAsia="Times New Roman" w:hAnsi="Times New Roman"/>
          <w:color w:val="000000" w:themeColor="text1"/>
          <w:sz w:val="26"/>
          <w:szCs w:val="26"/>
        </w:rPr>
        <w:t>.</w:t>
      </w:r>
    </w:p>
    <w:p w:rsidR="009D3A70" w:rsidRPr="003568FB" w:rsidRDefault="003E31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Оцінюючи наведені кандидатом пояснення та досліджені матеріали, Комісія зазначає, що обставини відчуження квартир у 2011 році та зазначення у договорах їх вартості на рівні, істотно нижчому за фактичну ціну продажу, не дають можливості однозначно встановити повну та прозору картину руху грошових коштів кандидата.</w:t>
      </w:r>
    </w:p>
    <w:p w:rsidR="003E31C2" w:rsidRPr="003568FB" w:rsidRDefault="003E31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Комісія враховує пояснення кандидата щодо джерел походження коштів для придбання будинку та земельної ділянки, а також надану інформацію про використання коштів, отриманих від продажу квартир. Водночас зазначення у договорах купівлі-продажу вартості майна, що не відповідає фактичним умовам правочинів, ускладнює перевірку реального обсягу отриманих доходів та їх подальшого використання.</w:t>
      </w:r>
    </w:p>
    <w:p w:rsidR="003E31C2" w:rsidRPr="003568FB" w:rsidRDefault="003E31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За таких обставин Комісія </w:t>
      </w:r>
      <w:r w:rsidR="0027522F" w:rsidRPr="003568FB">
        <w:rPr>
          <w:rFonts w:ascii="Times New Roman" w:hAnsi="Times New Roman"/>
          <w:sz w:val="26"/>
          <w:szCs w:val="26"/>
        </w:rPr>
        <w:t>доходить</w:t>
      </w:r>
      <w:r w:rsidRPr="003568FB">
        <w:rPr>
          <w:rFonts w:ascii="Times New Roman" w:hAnsi="Times New Roman"/>
          <w:sz w:val="26"/>
          <w:szCs w:val="26"/>
        </w:rPr>
        <w:t xml:space="preserve"> висновку, що надані кандидатом пояснення не усувають повною мірою сумнівів щодо прозорості відображення фінансових операцій, пов’язаних із відчуженням та придбанням майна, а також не дають можливості в повному обсязі перевірити відповідність витрат кандидата фактично отриманим доходам.</w:t>
      </w:r>
    </w:p>
    <w:p w:rsidR="003E31C2" w:rsidRPr="003568FB" w:rsidRDefault="003E31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Водночас Комісія не встановила достатніх підстав вважати, що набуття кандидатом у власність будинку та земельної ділянки відбулося за рахунок незаконних джерел</w:t>
      </w:r>
      <w:r w:rsidR="0098333E" w:rsidRPr="003568FB">
        <w:rPr>
          <w:rFonts w:ascii="Times New Roman" w:hAnsi="Times New Roman"/>
          <w:sz w:val="26"/>
          <w:szCs w:val="26"/>
        </w:rPr>
        <w:t xml:space="preserve"> фінансування</w:t>
      </w:r>
      <w:r w:rsidRPr="003568FB">
        <w:rPr>
          <w:rFonts w:ascii="Times New Roman" w:hAnsi="Times New Roman"/>
          <w:sz w:val="26"/>
          <w:szCs w:val="26"/>
        </w:rPr>
        <w:t>.</w:t>
      </w:r>
    </w:p>
    <w:p w:rsidR="003E31C2" w:rsidRPr="003568FB" w:rsidRDefault="00434440" w:rsidP="0043444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Виявлені недоліки</w:t>
      </w:r>
      <w:r w:rsidR="003E31C2" w:rsidRPr="003568FB">
        <w:rPr>
          <w:rFonts w:ascii="Times New Roman" w:hAnsi="Times New Roman"/>
          <w:sz w:val="26"/>
          <w:szCs w:val="26"/>
        </w:rPr>
        <w:t xml:space="preserve"> впливають на оцінку кандидата за показником «законність джерел походження майна, </w:t>
      </w:r>
      <w:r w:rsidR="0027522F" w:rsidRPr="003568FB">
        <w:rPr>
          <w:rFonts w:ascii="Times New Roman" w:hAnsi="Times New Roman"/>
          <w:sz w:val="26"/>
          <w:szCs w:val="26"/>
        </w:rPr>
        <w:t>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3E31C2" w:rsidRPr="003568FB">
        <w:rPr>
          <w:rFonts w:ascii="Times New Roman" w:hAnsi="Times New Roman"/>
          <w:sz w:val="26"/>
          <w:szCs w:val="26"/>
        </w:rPr>
        <w:t>», оскільки свідчать про відсутність належного рівня прозорості фінансових операцій.</w:t>
      </w:r>
      <w:r w:rsidRPr="003568FB">
        <w:rPr>
          <w:rFonts w:ascii="Times New Roman" w:eastAsia="Times New Roman" w:hAnsi="Times New Roman"/>
          <w:color w:val="000000" w:themeColor="text1"/>
          <w:sz w:val="26"/>
          <w:szCs w:val="26"/>
        </w:rPr>
        <w:t xml:space="preserve"> </w:t>
      </w:r>
      <w:r w:rsidRPr="003568FB">
        <w:rPr>
          <w:rFonts w:ascii="Times New Roman" w:hAnsi="Times New Roman"/>
          <w:sz w:val="26"/>
          <w:szCs w:val="26"/>
        </w:rPr>
        <w:t>На підставі викладеного</w:t>
      </w:r>
      <w:r w:rsidR="003E31C2" w:rsidRPr="003568FB">
        <w:rPr>
          <w:rFonts w:ascii="Times New Roman" w:hAnsi="Times New Roman"/>
          <w:sz w:val="26"/>
          <w:szCs w:val="26"/>
        </w:rPr>
        <w:t xml:space="preserve"> Комісія зменшує бал</w:t>
      </w:r>
      <w:r w:rsidRPr="003568FB">
        <w:rPr>
          <w:rFonts w:ascii="Times New Roman" w:hAnsi="Times New Roman"/>
          <w:sz w:val="26"/>
          <w:szCs w:val="26"/>
        </w:rPr>
        <w:t>и</w:t>
      </w:r>
      <w:r w:rsidR="003E31C2" w:rsidRPr="003568FB">
        <w:rPr>
          <w:rFonts w:ascii="Times New Roman" w:hAnsi="Times New Roman"/>
          <w:sz w:val="26"/>
          <w:szCs w:val="26"/>
        </w:rPr>
        <w:t xml:space="preserve"> кандидата за </w:t>
      </w:r>
      <w:r w:rsidRPr="003568FB">
        <w:rPr>
          <w:rFonts w:ascii="Times New Roman" w:hAnsi="Times New Roman"/>
          <w:sz w:val="26"/>
          <w:szCs w:val="26"/>
        </w:rPr>
        <w:t xml:space="preserve">вказаним вище </w:t>
      </w:r>
      <w:r w:rsidR="003E31C2" w:rsidRPr="003568FB">
        <w:rPr>
          <w:rFonts w:ascii="Times New Roman" w:hAnsi="Times New Roman"/>
          <w:sz w:val="26"/>
          <w:szCs w:val="26"/>
        </w:rPr>
        <w:t xml:space="preserve">показником на </w:t>
      </w:r>
      <w:r w:rsidR="003E31C2" w:rsidRPr="003568FB">
        <w:rPr>
          <w:rStyle w:val="aa"/>
          <w:rFonts w:ascii="Times New Roman" w:hAnsi="Times New Roman"/>
          <w:b w:val="0"/>
          <w:sz w:val="26"/>
          <w:szCs w:val="26"/>
        </w:rPr>
        <w:t>15</w:t>
      </w:r>
      <w:r w:rsidR="003E31C2" w:rsidRPr="003568FB">
        <w:rPr>
          <w:rFonts w:ascii="Times New Roman" w:hAnsi="Times New Roman"/>
          <w:sz w:val="26"/>
          <w:szCs w:val="26"/>
        </w:rPr>
        <w:t>.</w:t>
      </w:r>
    </w:p>
    <w:p w:rsidR="00760807" w:rsidRPr="003568FB" w:rsidRDefault="0076080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Стосовно джерел походження коштів для придбання автомобіля марки «</w:t>
      </w:r>
      <w:r w:rsidRPr="003568FB">
        <w:rPr>
          <w:rFonts w:ascii="Times New Roman" w:eastAsia="Times New Roman" w:hAnsi="Times New Roman"/>
          <w:color w:val="000000" w:themeColor="text1"/>
          <w:sz w:val="26"/>
          <w:szCs w:val="26"/>
          <w:lang w:val="en-US"/>
        </w:rPr>
        <w:t>Nissan Altima</w:t>
      </w:r>
      <w:r w:rsidRPr="003568FB">
        <w:rPr>
          <w:rFonts w:ascii="Times New Roman" w:eastAsia="Times New Roman" w:hAnsi="Times New Roman"/>
          <w:color w:val="000000" w:themeColor="text1"/>
          <w:sz w:val="26"/>
          <w:szCs w:val="26"/>
        </w:rPr>
        <w:t>» 2008 року випуску Круценко Т.В. пояснила таке.</w:t>
      </w:r>
    </w:p>
    <w:p w:rsidR="00B96008" w:rsidRPr="003568FB" w:rsidRDefault="0039732B"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Колишній ц</w:t>
      </w:r>
      <w:r w:rsidR="00B96008" w:rsidRPr="003568FB">
        <w:rPr>
          <w:rFonts w:ascii="Times New Roman" w:eastAsia="Times New Roman" w:hAnsi="Times New Roman"/>
          <w:color w:val="000000" w:themeColor="text1"/>
          <w:sz w:val="26"/>
          <w:szCs w:val="26"/>
        </w:rPr>
        <w:t>ивільний чоловік кандидата у 2005 році придбав для неї автомобіль марки «</w:t>
      </w:r>
      <w:r w:rsidR="00B96008" w:rsidRPr="003568FB">
        <w:rPr>
          <w:rFonts w:ascii="Times New Roman" w:eastAsia="Times New Roman" w:hAnsi="Times New Roman"/>
          <w:color w:val="000000" w:themeColor="text1"/>
          <w:sz w:val="26"/>
          <w:szCs w:val="26"/>
          <w:lang w:val="en-US"/>
        </w:rPr>
        <w:t>Nissan Micra</w:t>
      </w:r>
      <w:r w:rsidR="00B96008" w:rsidRPr="003568FB">
        <w:rPr>
          <w:rFonts w:ascii="Times New Roman" w:eastAsia="Times New Roman" w:hAnsi="Times New Roman"/>
          <w:color w:val="000000" w:themeColor="text1"/>
          <w:sz w:val="26"/>
          <w:szCs w:val="26"/>
        </w:rPr>
        <w:t xml:space="preserve">» за суму еквівалентну 8 000 дол. США, який було відчужено протягом року за </w:t>
      </w:r>
      <w:r w:rsidR="0010248E" w:rsidRPr="003568FB">
        <w:rPr>
          <w:rFonts w:ascii="Times New Roman" w:eastAsia="Times New Roman" w:hAnsi="Times New Roman"/>
          <w:color w:val="000000" w:themeColor="text1"/>
          <w:sz w:val="26"/>
          <w:szCs w:val="26"/>
        </w:rPr>
        <w:t>аналогічною</w:t>
      </w:r>
      <w:r w:rsidR="00B96008" w:rsidRPr="003568FB">
        <w:rPr>
          <w:rFonts w:ascii="Times New Roman" w:eastAsia="Times New Roman" w:hAnsi="Times New Roman"/>
          <w:color w:val="000000" w:themeColor="text1"/>
          <w:sz w:val="26"/>
          <w:szCs w:val="26"/>
        </w:rPr>
        <w:t xml:space="preserve"> вартістю. </w:t>
      </w:r>
    </w:p>
    <w:p w:rsidR="00B96008" w:rsidRPr="003568FB" w:rsidRDefault="00B9600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квітні 2006 року </w:t>
      </w:r>
      <w:r w:rsidR="00F304CA" w:rsidRPr="003568FB">
        <w:rPr>
          <w:rFonts w:ascii="Times New Roman" w:eastAsia="Times New Roman" w:hAnsi="Times New Roman"/>
          <w:color w:val="000000" w:themeColor="text1"/>
          <w:sz w:val="26"/>
          <w:szCs w:val="26"/>
        </w:rPr>
        <w:t>він</w:t>
      </w:r>
      <w:r w:rsidRPr="003568FB">
        <w:rPr>
          <w:rFonts w:ascii="Times New Roman" w:eastAsia="Times New Roman" w:hAnsi="Times New Roman"/>
          <w:color w:val="000000" w:themeColor="text1"/>
          <w:sz w:val="26"/>
          <w:szCs w:val="26"/>
        </w:rPr>
        <w:t xml:space="preserve"> придбав для неї автомобіль марки «</w:t>
      </w:r>
      <w:r w:rsidRPr="003568FB">
        <w:rPr>
          <w:rFonts w:ascii="Times New Roman" w:eastAsia="Times New Roman" w:hAnsi="Times New Roman"/>
          <w:color w:val="000000" w:themeColor="text1"/>
          <w:sz w:val="26"/>
          <w:szCs w:val="26"/>
          <w:lang w:val="en-US"/>
        </w:rPr>
        <w:t>Toyota Corolla</w:t>
      </w:r>
      <w:r w:rsidRPr="003568FB">
        <w:rPr>
          <w:rFonts w:ascii="Times New Roman" w:eastAsia="Times New Roman" w:hAnsi="Times New Roman"/>
          <w:color w:val="000000" w:themeColor="text1"/>
          <w:sz w:val="26"/>
          <w:szCs w:val="26"/>
        </w:rPr>
        <w:t xml:space="preserve">» 2004 року випуску за кредитні кошти. Після </w:t>
      </w:r>
      <w:r w:rsidR="00526F1C" w:rsidRPr="003568FB">
        <w:rPr>
          <w:rFonts w:ascii="Times New Roman" w:eastAsia="Times New Roman" w:hAnsi="Times New Roman"/>
          <w:color w:val="000000" w:themeColor="text1"/>
          <w:sz w:val="26"/>
          <w:szCs w:val="26"/>
        </w:rPr>
        <w:t>погашення</w:t>
      </w:r>
      <w:r w:rsidRPr="003568FB">
        <w:rPr>
          <w:rFonts w:ascii="Times New Roman" w:eastAsia="Times New Roman" w:hAnsi="Times New Roman"/>
          <w:color w:val="000000" w:themeColor="text1"/>
          <w:sz w:val="26"/>
          <w:szCs w:val="26"/>
        </w:rPr>
        <w:t xml:space="preserve"> кредиту </w:t>
      </w:r>
      <w:r w:rsidR="00631AB9" w:rsidRPr="003568FB">
        <w:rPr>
          <w:rFonts w:ascii="Times New Roman" w:eastAsia="Times New Roman" w:hAnsi="Times New Roman"/>
          <w:color w:val="000000" w:themeColor="text1"/>
          <w:sz w:val="26"/>
          <w:szCs w:val="26"/>
        </w:rPr>
        <w:t>зазначений</w:t>
      </w:r>
      <w:r w:rsidRPr="003568FB">
        <w:rPr>
          <w:rFonts w:ascii="Times New Roman" w:eastAsia="Times New Roman" w:hAnsi="Times New Roman"/>
          <w:color w:val="000000" w:themeColor="text1"/>
          <w:sz w:val="26"/>
          <w:szCs w:val="26"/>
        </w:rPr>
        <w:t xml:space="preserve"> автомобіль було продано за суму еквівалентну 17 000 дол. США.</w:t>
      </w:r>
    </w:p>
    <w:p w:rsidR="00F06295" w:rsidRPr="003568FB" w:rsidRDefault="00F0629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Н</w:t>
      </w:r>
      <w:r w:rsidR="0098333E" w:rsidRPr="003568FB">
        <w:rPr>
          <w:rFonts w:ascii="Times New Roman" w:eastAsia="Times New Roman" w:hAnsi="Times New Roman"/>
          <w:color w:val="000000" w:themeColor="text1"/>
          <w:sz w:val="26"/>
          <w:szCs w:val="26"/>
        </w:rPr>
        <w:t>а</w:t>
      </w:r>
      <w:r w:rsidRPr="003568FB">
        <w:rPr>
          <w:rFonts w:ascii="Times New Roman" w:eastAsia="Times New Roman" w:hAnsi="Times New Roman"/>
          <w:color w:val="000000" w:themeColor="text1"/>
          <w:sz w:val="26"/>
          <w:szCs w:val="26"/>
        </w:rPr>
        <w:t xml:space="preserve"> підтвердження своїх слів кандидат надала </w:t>
      </w:r>
      <w:r w:rsidR="00631AB9" w:rsidRPr="003568FB">
        <w:rPr>
          <w:rFonts w:ascii="Times New Roman" w:eastAsia="Times New Roman" w:hAnsi="Times New Roman"/>
          <w:color w:val="000000" w:themeColor="text1"/>
          <w:sz w:val="26"/>
          <w:szCs w:val="26"/>
        </w:rPr>
        <w:t xml:space="preserve">копію </w:t>
      </w:r>
      <w:r w:rsidRPr="003568FB">
        <w:rPr>
          <w:rFonts w:ascii="Times New Roman" w:eastAsia="Times New Roman" w:hAnsi="Times New Roman"/>
          <w:color w:val="000000" w:themeColor="text1"/>
          <w:sz w:val="26"/>
          <w:szCs w:val="26"/>
        </w:rPr>
        <w:t>перш</w:t>
      </w:r>
      <w:r w:rsidR="00631AB9" w:rsidRPr="003568FB">
        <w:rPr>
          <w:rFonts w:ascii="Times New Roman" w:eastAsia="Times New Roman" w:hAnsi="Times New Roman"/>
          <w:color w:val="000000" w:themeColor="text1"/>
          <w:sz w:val="26"/>
          <w:szCs w:val="26"/>
        </w:rPr>
        <w:t>ого</w:t>
      </w:r>
      <w:r w:rsidRPr="003568FB">
        <w:rPr>
          <w:rFonts w:ascii="Times New Roman" w:eastAsia="Times New Roman" w:hAnsi="Times New Roman"/>
          <w:color w:val="000000" w:themeColor="text1"/>
          <w:sz w:val="26"/>
          <w:szCs w:val="26"/>
        </w:rPr>
        <w:t xml:space="preserve"> аркуш</w:t>
      </w:r>
      <w:r w:rsidR="00631AB9" w:rsidRPr="003568FB">
        <w:rPr>
          <w:rFonts w:ascii="Times New Roman" w:eastAsia="Times New Roman" w:hAnsi="Times New Roman"/>
          <w:color w:val="000000" w:themeColor="text1"/>
          <w:sz w:val="26"/>
          <w:szCs w:val="26"/>
        </w:rPr>
        <w:t>а</w:t>
      </w:r>
      <w:r w:rsidRPr="003568FB">
        <w:rPr>
          <w:rFonts w:ascii="Times New Roman" w:eastAsia="Times New Roman" w:hAnsi="Times New Roman"/>
          <w:color w:val="000000" w:themeColor="text1"/>
          <w:sz w:val="26"/>
          <w:szCs w:val="26"/>
        </w:rPr>
        <w:t xml:space="preserve"> кредитного договору, </w:t>
      </w:r>
      <w:r w:rsidR="00631AB9" w:rsidRPr="003568FB">
        <w:rPr>
          <w:rFonts w:ascii="Times New Roman" w:eastAsia="Times New Roman" w:hAnsi="Times New Roman"/>
          <w:color w:val="000000" w:themeColor="text1"/>
          <w:sz w:val="26"/>
          <w:szCs w:val="26"/>
        </w:rPr>
        <w:t>укладеного</w:t>
      </w:r>
      <w:r w:rsidRPr="003568FB">
        <w:rPr>
          <w:rFonts w:ascii="Times New Roman" w:eastAsia="Times New Roman" w:hAnsi="Times New Roman"/>
          <w:color w:val="000000" w:themeColor="text1"/>
          <w:sz w:val="26"/>
          <w:szCs w:val="26"/>
        </w:rPr>
        <w:t xml:space="preserve"> її цивільним чоловіком для придбання автомобіля марки «</w:t>
      </w:r>
      <w:r w:rsidRPr="003568FB">
        <w:rPr>
          <w:rFonts w:ascii="Times New Roman" w:eastAsia="Times New Roman" w:hAnsi="Times New Roman"/>
          <w:color w:val="000000" w:themeColor="text1"/>
          <w:sz w:val="26"/>
          <w:szCs w:val="26"/>
          <w:lang w:val="en-US"/>
        </w:rPr>
        <w:t>Toyota Corolla</w:t>
      </w:r>
      <w:r w:rsidRPr="003568FB">
        <w:rPr>
          <w:rFonts w:ascii="Times New Roman" w:eastAsia="Times New Roman" w:hAnsi="Times New Roman"/>
          <w:color w:val="000000" w:themeColor="text1"/>
          <w:sz w:val="26"/>
          <w:szCs w:val="26"/>
        </w:rPr>
        <w:t>»</w:t>
      </w:r>
      <w:r w:rsidR="00631AB9" w:rsidRPr="003568FB">
        <w:rPr>
          <w:rFonts w:ascii="Times New Roman" w:eastAsia="Times New Roman" w:hAnsi="Times New Roman"/>
          <w:color w:val="000000" w:themeColor="text1"/>
          <w:sz w:val="26"/>
          <w:szCs w:val="26"/>
        </w:rPr>
        <w:t>, пояснивши, що інші частини</w:t>
      </w:r>
      <w:r w:rsidRPr="003568FB">
        <w:rPr>
          <w:rFonts w:ascii="Times New Roman" w:eastAsia="Times New Roman" w:hAnsi="Times New Roman"/>
          <w:color w:val="000000" w:themeColor="text1"/>
          <w:sz w:val="26"/>
          <w:szCs w:val="26"/>
        </w:rPr>
        <w:t xml:space="preserve"> договору не зберігл</w:t>
      </w:r>
      <w:r w:rsidR="00631AB9" w:rsidRPr="003568FB">
        <w:rPr>
          <w:rFonts w:ascii="Times New Roman" w:eastAsia="Times New Roman" w:hAnsi="Times New Roman"/>
          <w:color w:val="000000" w:themeColor="text1"/>
          <w:sz w:val="26"/>
          <w:szCs w:val="26"/>
        </w:rPr>
        <w:t>и</w:t>
      </w:r>
      <w:r w:rsidRPr="003568FB">
        <w:rPr>
          <w:rFonts w:ascii="Times New Roman" w:eastAsia="Times New Roman" w:hAnsi="Times New Roman"/>
          <w:color w:val="000000" w:themeColor="text1"/>
          <w:sz w:val="26"/>
          <w:szCs w:val="26"/>
        </w:rPr>
        <w:t>сь. Вона також повідомила</w:t>
      </w:r>
      <w:r w:rsidR="00631AB9" w:rsidRPr="003568FB">
        <w:rPr>
          <w:rFonts w:ascii="Times New Roman" w:eastAsia="Times New Roman" w:hAnsi="Times New Roman"/>
          <w:color w:val="000000" w:themeColor="text1"/>
          <w:sz w:val="26"/>
          <w:szCs w:val="26"/>
        </w:rPr>
        <w:t xml:space="preserve"> про наявність судового спору</w:t>
      </w:r>
      <w:r w:rsidRPr="003568FB">
        <w:rPr>
          <w:rFonts w:ascii="Times New Roman" w:eastAsia="Times New Roman" w:hAnsi="Times New Roman"/>
          <w:color w:val="000000" w:themeColor="text1"/>
          <w:sz w:val="26"/>
          <w:szCs w:val="26"/>
        </w:rPr>
        <w:t xml:space="preserve"> з банком, </w:t>
      </w:r>
      <w:r w:rsidR="00631AB9" w:rsidRPr="003568FB">
        <w:rPr>
          <w:rFonts w:ascii="Times New Roman" w:eastAsia="Times New Roman" w:hAnsi="Times New Roman"/>
          <w:color w:val="000000" w:themeColor="text1"/>
          <w:sz w:val="26"/>
          <w:szCs w:val="26"/>
        </w:rPr>
        <w:t>пов’язаного з цим кредитом (</w:t>
      </w:r>
      <w:r w:rsidRPr="003568FB">
        <w:rPr>
          <w:rFonts w:ascii="Times New Roman" w:eastAsia="Times New Roman" w:hAnsi="Times New Roman"/>
          <w:color w:val="000000" w:themeColor="text1"/>
          <w:sz w:val="26"/>
          <w:szCs w:val="26"/>
        </w:rPr>
        <w:t>справ</w:t>
      </w:r>
      <w:r w:rsidR="00631AB9" w:rsidRPr="003568FB">
        <w:rPr>
          <w:rFonts w:ascii="Times New Roman" w:eastAsia="Times New Roman" w:hAnsi="Times New Roman"/>
          <w:color w:val="000000" w:themeColor="text1"/>
          <w:sz w:val="26"/>
          <w:szCs w:val="26"/>
        </w:rPr>
        <w:t>а</w:t>
      </w:r>
      <w:r w:rsidRPr="003568FB">
        <w:rPr>
          <w:rFonts w:ascii="Times New Roman" w:eastAsia="Times New Roman" w:hAnsi="Times New Roman"/>
          <w:color w:val="000000" w:themeColor="text1"/>
          <w:sz w:val="26"/>
          <w:szCs w:val="26"/>
        </w:rPr>
        <w:t xml:space="preserve"> </w:t>
      </w:r>
      <w:r w:rsidR="00631AB9"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521/14689/16-ц</w:t>
      </w:r>
      <w:r w:rsidR="00631AB9"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w:t>
      </w:r>
    </w:p>
    <w:p w:rsidR="00F304CA" w:rsidRPr="003568FB" w:rsidRDefault="00631AB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За словами кандидата, д</w:t>
      </w:r>
      <w:r w:rsidR="00F304CA" w:rsidRPr="003568FB">
        <w:rPr>
          <w:rFonts w:ascii="Times New Roman" w:eastAsia="Times New Roman" w:hAnsi="Times New Roman"/>
          <w:color w:val="000000" w:themeColor="text1"/>
          <w:sz w:val="26"/>
          <w:szCs w:val="26"/>
        </w:rPr>
        <w:t>о коштів, отриманих від продажу автомобіля марки «</w:t>
      </w:r>
      <w:r w:rsidR="00F304CA" w:rsidRPr="003568FB">
        <w:rPr>
          <w:rFonts w:ascii="Times New Roman" w:eastAsia="Times New Roman" w:hAnsi="Times New Roman"/>
          <w:color w:val="000000" w:themeColor="text1"/>
          <w:sz w:val="26"/>
          <w:szCs w:val="26"/>
          <w:lang w:val="en-US"/>
        </w:rPr>
        <w:t>Toyota Corolla</w:t>
      </w:r>
      <w:r w:rsidR="00F304CA"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w:t>
      </w:r>
      <w:r w:rsidR="00F304CA" w:rsidRPr="003568FB">
        <w:rPr>
          <w:rFonts w:ascii="Times New Roman" w:eastAsia="Times New Roman" w:hAnsi="Times New Roman"/>
          <w:color w:val="000000" w:themeColor="text1"/>
          <w:sz w:val="26"/>
          <w:szCs w:val="26"/>
        </w:rPr>
        <w:t xml:space="preserve"> </w:t>
      </w:r>
      <w:r w:rsidR="0098333E" w:rsidRPr="003568FB">
        <w:rPr>
          <w:rFonts w:ascii="Times New Roman" w:eastAsia="Times New Roman" w:hAnsi="Times New Roman"/>
          <w:color w:val="000000" w:themeColor="text1"/>
          <w:sz w:val="26"/>
          <w:szCs w:val="26"/>
        </w:rPr>
        <w:t xml:space="preserve">її </w:t>
      </w:r>
      <w:r w:rsidR="00F304CA" w:rsidRPr="003568FB">
        <w:rPr>
          <w:rFonts w:ascii="Times New Roman" w:eastAsia="Times New Roman" w:hAnsi="Times New Roman"/>
          <w:color w:val="000000" w:themeColor="text1"/>
          <w:sz w:val="26"/>
          <w:szCs w:val="26"/>
        </w:rPr>
        <w:t>цивільним чоловіком було додано ще 4 000 дол. США та придбано автомобіль марки «</w:t>
      </w:r>
      <w:r w:rsidR="00F304CA" w:rsidRPr="003568FB">
        <w:rPr>
          <w:rFonts w:ascii="Times New Roman" w:eastAsia="Times New Roman" w:hAnsi="Times New Roman"/>
          <w:color w:val="000000" w:themeColor="text1"/>
          <w:sz w:val="26"/>
          <w:szCs w:val="26"/>
          <w:lang w:val="en-US"/>
        </w:rPr>
        <w:t>Nissan Altima</w:t>
      </w:r>
      <w:r w:rsidR="00F304CA" w:rsidRPr="003568FB">
        <w:rPr>
          <w:rFonts w:ascii="Times New Roman" w:eastAsia="Times New Roman" w:hAnsi="Times New Roman"/>
          <w:color w:val="000000" w:themeColor="text1"/>
          <w:sz w:val="26"/>
          <w:szCs w:val="26"/>
        </w:rPr>
        <w:t xml:space="preserve">», право власності на який оформлено на Круценко Т.В. </w:t>
      </w:r>
    </w:p>
    <w:p w:rsidR="00D44C5B" w:rsidRPr="003568FB" w:rsidRDefault="00F304CA" w:rsidP="00F06295">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Відповідно до пояснень кандидата її</w:t>
      </w:r>
      <w:r w:rsidR="0039732B" w:rsidRPr="003568FB">
        <w:rPr>
          <w:rFonts w:ascii="Times New Roman" w:eastAsia="Times New Roman" w:hAnsi="Times New Roman"/>
          <w:color w:val="000000" w:themeColor="text1"/>
          <w:sz w:val="26"/>
          <w:szCs w:val="26"/>
        </w:rPr>
        <w:t xml:space="preserve"> колишній</w:t>
      </w:r>
      <w:r w:rsidRPr="003568FB">
        <w:rPr>
          <w:rFonts w:ascii="Times New Roman" w:eastAsia="Times New Roman" w:hAnsi="Times New Roman"/>
          <w:color w:val="000000" w:themeColor="text1"/>
          <w:sz w:val="26"/>
          <w:szCs w:val="26"/>
        </w:rPr>
        <w:t xml:space="preserve"> цивільний чоловік </w:t>
      </w:r>
      <w:r w:rsidR="00631AB9" w:rsidRPr="003568FB">
        <w:rPr>
          <w:rFonts w:ascii="Times New Roman" w:eastAsia="Times New Roman" w:hAnsi="Times New Roman"/>
          <w:color w:val="000000" w:themeColor="text1"/>
          <w:sz w:val="26"/>
          <w:szCs w:val="26"/>
        </w:rPr>
        <w:t>здійснював</w:t>
      </w:r>
      <w:r w:rsidRPr="003568FB">
        <w:rPr>
          <w:rFonts w:ascii="Times New Roman" w:eastAsia="Times New Roman" w:hAnsi="Times New Roman"/>
          <w:color w:val="000000" w:themeColor="text1"/>
          <w:sz w:val="26"/>
          <w:szCs w:val="26"/>
        </w:rPr>
        <w:t xml:space="preserve"> підприємницьк</w:t>
      </w:r>
      <w:r w:rsidR="00631AB9"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діяльніст</w:t>
      </w:r>
      <w:r w:rsidR="00631AB9" w:rsidRPr="003568FB">
        <w:rPr>
          <w:rFonts w:ascii="Times New Roman" w:eastAsia="Times New Roman" w:hAnsi="Times New Roman"/>
          <w:color w:val="000000" w:themeColor="text1"/>
          <w:sz w:val="26"/>
          <w:szCs w:val="26"/>
        </w:rPr>
        <w:t>ь</w:t>
      </w:r>
      <w:r w:rsidRPr="003568FB">
        <w:rPr>
          <w:rFonts w:ascii="Times New Roman" w:eastAsia="Times New Roman" w:hAnsi="Times New Roman"/>
          <w:color w:val="000000" w:themeColor="text1"/>
          <w:sz w:val="26"/>
          <w:szCs w:val="26"/>
        </w:rPr>
        <w:t>, пов’язан</w:t>
      </w:r>
      <w:r w:rsidR="00631AB9" w:rsidRPr="003568FB">
        <w:rPr>
          <w:rFonts w:ascii="Times New Roman" w:eastAsia="Times New Roman" w:hAnsi="Times New Roman"/>
          <w:color w:val="000000" w:themeColor="text1"/>
          <w:sz w:val="26"/>
          <w:szCs w:val="26"/>
        </w:rPr>
        <w:t>у</w:t>
      </w:r>
      <w:r w:rsidRPr="003568FB">
        <w:rPr>
          <w:rFonts w:ascii="Times New Roman" w:eastAsia="Times New Roman" w:hAnsi="Times New Roman"/>
          <w:color w:val="000000" w:themeColor="text1"/>
          <w:sz w:val="26"/>
          <w:szCs w:val="26"/>
        </w:rPr>
        <w:t xml:space="preserve"> з продаж</w:t>
      </w:r>
      <w:r w:rsidR="00631AB9" w:rsidRPr="003568FB">
        <w:rPr>
          <w:rFonts w:ascii="Times New Roman" w:eastAsia="Times New Roman" w:hAnsi="Times New Roman"/>
          <w:color w:val="000000" w:themeColor="text1"/>
          <w:sz w:val="26"/>
          <w:szCs w:val="26"/>
        </w:rPr>
        <w:t>е</w:t>
      </w:r>
      <w:r w:rsidRPr="003568FB">
        <w:rPr>
          <w:rFonts w:ascii="Times New Roman" w:eastAsia="Times New Roman" w:hAnsi="Times New Roman"/>
          <w:color w:val="000000" w:themeColor="text1"/>
          <w:sz w:val="26"/>
          <w:szCs w:val="26"/>
        </w:rPr>
        <w:t xml:space="preserve">м автомобілів, </w:t>
      </w:r>
      <w:r w:rsidR="00631AB9" w:rsidRPr="003568FB">
        <w:rPr>
          <w:rFonts w:ascii="Times New Roman" w:hAnsi="Times New Roman"/>
          <w:sz w:val="26"/>
          <w:szCs w:val="26"/>
        </w:rPr>
        <w:t xml:space="preserve">зокрема їх </w:t>
      </w:r>
      <w:r w:rsidR="00631AB9" w:rsidRPr="003568FB">
        <w:rPr>
          <w:rFonts w:ascii="Times New Roman" w:hAnsi="Times New Roman"/>
          <w:sz w:val="26"/>
          <w:szCs w:val="26"/>
        </w:rPr>
        <w:lastRenderedPageBreak/>
        <w:t>привезенням з-за кордону на замовлення, і саме за рахунок доходів від цієї діяльності фінансувалося придбання зазначених транспортних засобів</w:t>
      </w:r>
      <w:r w:rsidR="00D44C5B" w:rsidRPr="003568FB">
        <w:rPr>
          <w:rFonts w:ascii="Times New Roman" w:eastAsia="Times New Roman" w:hAnsi="Times New Roman"/>
          <w:color w:val="000000" w:themeColor="text1"/>
          <w:sz w:val="26"/>
          <w:szCs w:val="26"/>
        </w:rPr>
        <w:t>.</w:t>
      </w:r>
    </w:p>
    <w:p w:rsidR="003A0B22" w:rsidRPr="003568FB" w:rsidRDefault="003A0B2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Стосовно недекларування земельної ділянки площею 0,100 га Круценко Т.В. надала такі пояснення.</w:t>
      </w:r>
    </w:p>
    <w:p w:rsidR="005A14A0" w:rsidRPr="003568FB" w:rsidRDefault="0098333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У</w:t>
      </w:r>
      <w:r w:rsidR="004F1757" w:rsidRPr="003568FB">
        <w:rPr>
          <w:rFonts w:ascii="Times New Roman" w:eastAsia="Times New Roman" w:hAnsi="Times New Roman"/>
          <w:color w:val="000000" w:themeColor="text1"/>
          <w:sz w:val="26"/>
          <w:szCs w:val="26"/>
        </w:rPr>
        <w:t>казану земельну ділянку площею 1000 м</w:t>
      </w:r>
      <w:r w:rsidR="004F1757" w:rsidRPr="003568FB">
        <w:rPr>
          <w:rFonts w:ascii="Times New Roman" w:eastAsia="Times New Roman" w:hAnsi="Times New Roman"/>
          <w:color w:val="000000" w:themeColor="text1"/>
          <w:sz w:val="26"/>
          <w:szCs w:val="26"/>
          <w:vertAlign w:val="superscript"/>
        </w:rPr>
        <w:t>2</w:t>
      </w:r>
      <w:r w:rsidR="004F1757" w:rsidRPr="003568FB">
        <w:rPr>
          <w:rFonts w:ascii="Times New Roman" w:eastAsia="Times New Roman" w:hAnsi="Times New Roman"/>
          <w:color w:val="000000" w:themeColor="text1"/>
          <w:sz w:val="26"/>
          <w:szCs w:val="26"/>
        </w:rPr>
        <w:t xml:space="preserve"> було передано </w:t>
      </w:r>
      <w:r w:rsidR="005A14A0" w:rsidRPr="003568FB">
        <w:rPr>
          <w:rFonts w:ascii="Times New Roman" w:eastAsia="Times New Roman" w:hAnsi="Times New Roman"/>
          <w:color w:val="000000" w:themeColor="text1"/>
          <w:sz w:val="26"/>
          <w:szCs w:val="26"/>
        </w:rPr>
        <w:t>у</w:t>
      </w:r>
      <w:r w:rsidR="004F1757" w:rsidRPr="003568FB">
        <w:rPr>
          <w:rFonts w:ascii="Times New Roman" w:eastAsia="Times New Roman" w:hAnsi="Times New Roman"/>
          <w:color w:val="000000" w:themeColor="text1"/>
          <w:sz w:val="26"/>
          <w:szCs w:val="26"/>
        </w:rPr>
        <w:t xml:space="preserve"> власність </w:t>
      </w:r>
      <w:r w:rsidR="005A14A0" w:rsidRPr="003568FB">
        <w:rPr>
          <w:rFonts w:ascii="Times New Roman" w:eastAsia="Times New Roman" w:hAnsi="Times New Roman"/>
          <w:color w:val="000000" w:themeColor="text1"/>
          <w:sz w:val="26"/>
          <w:szCs w:val="26"/>
        </w:rPr>
        <w:t xml:space="preserve">кандидата </w:t>
      </w:r>
      <w:r w:rsidR="004F1757" w:rsidRPr="003568FB">
        <w:rPr>
          <w:rFonts w:ascii="Times New Roman" w:eastAsia="Times New Roman" w:hAnsi="Times New Roman"/>
          <w:color w:val="000000" w:themeColor="text1"/>
          <w:sz w:val="26"/>
          <w:szCs w:val="26"/>
        </w:rPr>
        <w:t>на підставі рішення Красносільської сільської ради від</w:t>
      </w:r>
      <w:r w:rsidR="002F73B8" w:rsidRPr="003568FB">
        <w:rPr>
          <w:rFonts w:ascii="Times New Roman" w:eastAsia="Times New Roman" w:hAnsi="Times New Roman"/>
          <w:color w:val="000000" w:themeColor="text1"/>
          <w:sz w:val="26"/>
          <w:szCs w:val="26"/>
        </w:rPr>
        <w:t> </w:t>
      </w:r>
      <w:r w:rsidR="004F1757" w:rsidRPr="003568FB">
        <w:rPr>
          <w:rFonts w:ascii="Times New Roman" w:eastAsia="Times New Roman" w:hAnsi="Times New Roman"/>
          <w:color w:val="000000" w:themeColor="text1"/>
          <w:sz w:val="26"/>
          <w:szCs w:val="26"/>
        </w:rPr>
        <w:t>26 квітня 1995 року № 23</w:t>
      </w:r>
      <w:r w:rsidR="005A14A0" w:rsidRPr="003568FB">
        <w:rPr>
          <w:rFonts w:ascii="Times New Roman" w:eastAsia="Times New Roman" w:hAnsi="Times New Roman"/>
          <w:color w:val="000000" w:themeColor="text1"/>
          <w:sz w:val="26"/>
          <w:szCs w:val="26"/>
        </w:rPr>
        <w:t>, а</w:t>
      </w:r>
      <w:r w:rsidR="004F1757" w:rsidRPr="003568FB">
        <w:rPr>
          <w:rFonts w:ascii="Times New Roman" w:eastAsia="Times New Roman" w:hAnsi="Times New Roman"/>
          <w:color w:val="000000" w:themeColor="text1"/>
          <w:sz w:val="26"/>
          <w:szCs w:val="26"/>
        </w:rPr>
        <w:t xml:space="preserve"> </w:t>
      </w:r>
      <w:r w:rsidR="005A14A0" w:rsidRPr="003568FB">
        <w:rPr>
          <w:rFonts w:ascii="Times New Roman" w:eastAsia="Times New Roman" w:hAnsi="Times New Roman"/>
          <w:color w:val="000000" w:themeColor="text1"/>
          <w:sz w:val="26"/>
          <w:szCs w:val="26"/>
        </w:rPr>
        <w:t>д</w:t>
      </w:r>
      <w:r w:rsidR="004F1757" w:rsidRPr="003568FB">
        <w:rPr>
          <w:rFonts w:ascii="Times New Roman" w:eastAsia="Times New Roman" w:hAnsi="Times New Roman"/>
          <w:color w:val="000000" w:themeColor="text1"/>
          <w:sz w:val="26"/>
          <w:szCs w:val="26"/>
        </w:rPr>
        <w:t xml:space="preserve">ержавний акт на </w:t>
      </w:r>
      <w:r w:rsidR="005A14A0" w:rsidRPr="003568FB">
        <w:rPr>
          <w:rFonts w:ascii="Times New Roman" w:eastAsia="Times New Roman" w:hAnsi="Times New Roman"/>
          <w:color w:val="000000" w:themeColor="text1"/>
          <w:sz w:val="26"/>
          <w:szCs w:val="26"/>
        </w:rPr>
        <w:t>право власності</w:t>
      </w:r>
      <w:r w:rsidR="004F1757" w:rsidRPr="003568FB">
        <w:rPr>
          <w:rFonts w:ascii="Times New Roman" w:eastAsia="Times New Roman" w:hAnsi="Times New Roman"/>
          <w:color w:val="000000" w:themeColor="text1"/>
          <w:sz w:val="26"/>
          <w:szCs w:val="26"/>
        </w:rPr>
        <w:t xml:space="preserve"> видано 16 грудня 2001 року</w:t>
      </w:r>
      <w:r w:rsidR="00AE42A7" w:rsidRPr="003568FB">
        <w:rPr>
          <w:rFonts w:ascii="Times New Roman" w:eastAsia="Times New Roman" w:hAnsi="Times New Roman"/>
          <w:color w:val="000000" w:themeColor="text1"/>
          <w:sz w:val="26"/>
          <w:szCs w:val="26"/>
        </w:rPr>
        <w:t xml:space="preserve">. </w:t>
      </w:r>
      <w:r w:rsidR="0060250C" w:rsidRPr="003568FB">
        <w:rPr>
          <w:rFonts w:ascii="Times New Roman" w:eastAsia="Times New Roman" w:hAnsi="Times New Roman"/>
          <w:color w:val="000000" w:themeColor="text1"/>
          <w:sz w:val="26"/>
          <w:szCs w:val="26"/>
        </w:rPr>
        <w:t xml:space="preserve">Рішенням Красносільської сільської ради від 27 лютого 2008 року № 29 земельній ділянці </w:t>
      </w:r>
      <w:r w:rsidR="005A14A0" w:rsidRPr="003568FB">
        <w:rPr>
          <w:rFonts w:ascii="Times New Roman" w:eastAsia="Times New Roman" w:hAnsi="Times New Roman"/>
          <w:color w:val="000000" w:themeColor="text1"/>
          <w:sz w:val="26"/>
          <w:szCs w:val="26"/>
        </w:rPr>
        <w:t>присвоєно</w:t>
      </w:r>
      <w:r w:rsidR="00DF6315" w:rsidRPr="003568FB">
        <w:rPr>
          <w:rFonts w:ascii="Times New Roman" w:eastAsia="Times New Roman" w:hAnsi="Times New Roman"/>
          <w:color w:val="000000" w:themeColor="text1"/>
          <w:sz w:val="26"/>
          <w:szCs w:val="26"/>
        </w:rPr>
        <w:t xml:space="preserve"> адресу: </w:t>
      </w:r>
      <w:r w:rsidR="002F73B8" w:rsidRPr="003568FB">
        <w:rPr>
          <w:rFonts w:ascii="Times New Roman" w:eastAsia="Times New Roman" w:hAnsi="Times New Roman"/>
          <w:color w:val="000000" w:themeColor="text1"/>
          <w:sz w:val="26"/>
          <w:szCs w:val="26"/>
        </w:rPr>
        <w:t xml:space="preserve">Одеська область, Комінтернівський район, Красносільська сільська рада, </w:t>
      </w:r>
      <w:r w:rsidR="00884333">
        <w:rPr>
          <w:rFonts w:ascii="Times New Roman" w:eastAsia="Times New Roman" w:hAnsi="Times New Roman"/>
          <w:color w:val="000000" w:themeColor="text1"/>
          <w:sz w:val="26"/>
          <w:szCs w:val="26"/>
        </w:rPr>
        <w:t>АДРЕСА_1</w:t>
      </w:r>
      <w:r w:rsidR="002F73B8" w:rsidRPr="003568FB">
        <w:rPr>
          <w:rFonts w:ascii="Times New Roman" w:eastAsia="Times New Roman" w:hAnsi="Times New Roman"/>
          <w:color w:val="000000" w:themeColor="text1"/>
          <w:sz w:val="26"/>
          <w:szCs w:val="26"/>
        </w:rPr>
        <w:t xml:space="preserve">. </w:t>
      </w:r>
    </w:p>
    <w:p w:rsidR="003A0B22" w:rsidRPr="003568FB" w:rsidRDefault="00AE42A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Після встановлення у 2015 році меж земельної ділянки в натурі (на місцевості) </w:t>
      </w:r>
      <w:r w:rsidR="005A14A0" w:rsidRPr="003568FB">
        <w:rPr>
          <w:rFonts w:ascii="Times New Roman" w:eastAsia="Times New Roman" w:hAnsi="Times New Roman"/>
          <w:color w:val="000000" w:themeColor="text1"/>
          <w:sz w:val="26"/>
          <w:szCs w:val="26"/>
        </w:rPr>
        <w:t xml:space="preserve">її площу </w:t>
      </w:r>
      <w:r w:rsidRPr="003568FB">
        <w:rPr>
          <w:rFonts w:ascii="Times New Roman" w:eastAsia="Times New Roman" w:hAnsi="Times New Roman"/>
          <w:color w:val="000000" w:themeColor="text1"/>
          <w:sz w:val="26"/>
          <w:szCs w:val="26"/>
        </w:rPr>
        <w:t xml:space="preserve">було </w:t>
      </w:r>
      <w:r w:rsidR="005A14A0" w:rsidRPr="003568FB">
        <w:rPr>
          <w:rFonts w:ascii="Times New Roman" w:eastAsia="Times New Roman" w:hAnsi="Times New Roman"/>
          <w:color w:val="000000" w:themeColor="text1"/>
          <w:sz w:val="26"/>
          <w:szCs w:val="26"/>
        </w:rPr>
        <w:t xml:space="preserve">уточнено та </w:t>
      </w:r>
      <w:r w:rsidRPr="003568FB">
        <w:rPr>
          <w:rFonts w:ascii="Times New Roman" w:eastAsia="Times New Roman" w:hAnsi="Times New Roman"/>
          <w:color w:val="000000" w:themeColor="text1"/>
          <w:sz w:val="26"/>
          <w:szCs w:val="26"/>
        </w:rPr>
        <w:t>визначено</w:t>
      </w:r>
      <w:r w:rsidR="005A14A0" w:rsidRPr="003568FB">
        <w:rPr>
          <w:rFonts w:ascii="Times New Roman" w:eastAsia="Times New Roman" w:hAnsi="Times New Roman"/>
          <w:color w:val="000000" w:themeColor="text1"/>
          <w:sz w:val="26"/>
          <w:szCs w:val="26"/>
        </w:rPr>
        <w:t xml:space="preserve"> у розмірі 970 м</w:t>
      </w:r>
      <w:r w:rsidR="005A14A0" w:rsidRPr="003568FB">
        <w:rPr>
          <w:rFonts w:ascii="Times New Roman" w:eastAsia="Times New Roman" w:hAnsi="Times New Roman"/>
          <w:color w:val="000000" w:themeColor="text1"/>
          <w:sz w:val="26"/>
          <w:szCs w:val="26"/>
          <w:vertAlign w:val="superscript"/>
        </w:rPr>
        <w:t>2</w:t>
      </w:r>
      <w:r w:rsidR="005A14A0" w:rsidRPr="003568FB">
        <w:rPr>
          <w:rFonts w:ascii="Times New Roman" w:eastAsia="Times New Roman" w:hAnsi="Times New Roman"/>
          <w:color w:val="000000" w:themeColor="text1"/>
          <w:sz w:val="26"/>
          <w:szCs w:val="26"/>
        </w:rPr>
        <w:t>,</w:t>
      </w:r>
      <w:r w:rsidRPr="003568FB">
        <w:rPr>
          <w:rFonts w:ascii="Times New Roman" w:eastAsia="Times New Roman" w:hAnsi="Times New Roman"/>
          <w:color w:val="000000" w:themeColor="text1"/>
          <w:sz w:val="26"/>
          <w:szCs w:val="26"/>
        </w:rPr>
        <w:t xml:space="preserve"> про </w:t>
      </w:r>
      <w:r w:rsidR="005A14A0" w:rsidRPr="003568FB">
        <w:rPr>
          <w:rFonts w:ascii="Times New Roman" w:eastAsia="Times New Roman" w:hAnsi="Times New Roman"/>
          <w:color w:val="000000" w:themeColor="text1"/>
          <w:sz w:val="26"/>
          <w:szCs w:val="26"/>
        </w:rPr>
        <w:t>що</w:t>
      </w:r>
      <w:r w:rsidRPr="003568FB">
        <w:rPr>
          <w:rFonts w:ascii="Times New Roman" w:eastAsia="Times New Roman" w:hAnsi="Times New Roman"/>
          <w:color w:val="000000" w:themeColor="text1"/>
          <w:sz w:val="26"/>
          <w:szCs w:val="26"/>
        </w:rPr>
        <w:t xml:space="preserve"> внесено </w:t>
      </w:r>
      <w:r w:rsidR="005A14A0" w:rsidRPr="003568FB">
        <w:rPr>
          <w:rFonts w:ascii="Times New Roman" w:eastAsia="Times New Roman" w:hAnsi="Times New Roman"/>
          <w:color w:val="000000" w:themeColor="text1"/>
          <w:sz w:val="26"/>
          <w:szCs w:val="26"/>
        </w:rPr>
        <w:t xml:space="preserve">відомості </w:t>
      </w:r>
      <w:r w:rsidRPr="003568FB">
        <w:rPr>
          <w:rFonts w:ascii="Times New Roman" w:eastAsia="Times New Roman" w:hAnsi="Times New Roman"/>
          <w:color w:val="000000" w:themeColor="text1"/>
          <w:sz w:val="26"/>
          <w:szCs w:val="26"/>
        </w:rPr>
        <w:t>до відповідних реєстрів.</w:t>
      </w:r>
    </w:p>
    <w:p w:rsidR="00AE42A7" w:rsidRPr="003568FB" w:rsidRDefault="0060250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Отже, </w:t>
      </w:r>
      <w:r w:rsidR="009B2162" w:rsidRPr="003568FB">
        <w:rPr>
          <w:rFonts w:ascii="Times New Roman" w:eastAsia="Times New Roman" w:hAnsi="Times New Roman"/>
          <w:color w:val="000000" w:themeColor="text1"/>
          <w:sz w:val="26"/>
          <w:szCs w:val="26"/>
        </w:rPr>
        <w:t>починаючи з першої майнової декларації кандидат</w:t>
      </w:r>
      <w:r w:rsidRPr="003568FB">
        <w:rPr>
          <w:rFonts w:ascii="Times New Roman" w:eastAsia="Times New Roman" w:hAnsi="Times New Roman"/>
          <w:color w:val="000000" w:themeColor="text1"/>
          <w:sz w:val="26"/>
          <w:szCs w:val="26"/>
        </w:rPr>
        <w:t xml:space="preserve"> </w:t>
      </w:r>
      <w:r w:rsidR="009B2162" w:rsidRPr="003568FB">
        <w:rPr>
          <w:rFonts w:ascii="Times New Roman" w:eastAsia="Times New Roman" w:hAnsi="Times New Roman"/>
          <w:color w:val="000000" w:themeColor="text1"/>
          <w:sz w:val="26"/>
          <w:szCs w:val="26"/>
        </w:rPr>
        <w:t>щороку</w:t>
      </w:r>
      <w:r w:rsidR="004F4E8F"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 xml:space="preserve">декларувала </w:t>
      </w:r>
      <w:r w:rsidR="004F4E8F" w:rsidRPr="003568FB">
        <w:rPr>
          <w:rFonts w:ascii="Times New Roman" w:eastAsia="Times New Roman" w:hAnsi="Times New Roman"/>
          <w:color w:val="000000" w:themeColor="text1"/>
          <w:sz w:val="26"/>
          <w:szCs w:val="26"/>
        </w:rPr>
        <w:t xml:space="preserve">цю </w:t>
      </w:r>
      <w:r w:rsidRPr="003568FB">
        <w:rPr>
          <w:rFonts w:ascii="Times New Roman" w:eastAsia="Times New Roman" w:hAnsi="Times New Roman"/>
          <w:color w:val="000000" w:themeColor="text1"/>
          <w:sz w:val="26"/>
          <w:szCs w:val="26"/>
        </w:rPr>
        <w:t xml:space="preserve">земельну ділянку, </w:t>
      </w:r>
      <w:r w:rsidR="004F4E8F" w:rsidRPr="003568FB">
        <w:rPr>
          <w:rFonts w:ascii="Times New Roman" w:eastAsia="Times New Roman" w:hAnsi="Times New Roman"/>
          <w:color w:val="000000" w:themeColor="text1"/>
          <w:sz w:val="26"/>
          <w:szCs w:val="26"/>
        </w:rPr>
        <w:t xml:space="preserve">зазначаючи </w:t>
      </w:r>
      <w:r w:rsidR="0098333E" w:rsidRPr="003568FB">
        <w:rPr>
          <w:rFonts w:ascii="Times New Roman" w:eastAsia="Times New Roman" w:hAnsi="Times New Roman"/>
          <w:color w:val="000000" w:themeColor="text1"/>
          <w:sz w:val="26"/>
          <w:szCs w:val="26"/>
        </w:rPr>
        <w:t xml:space="preserve">її </w:t>
      </w:r>
      <w:r w:rsidR="004F4E8F" w:rsidRPr="003568FB">
        <w:rPr>
          <w:rFonts w:ascii="Times New Roman" w:eastAsia="Times New Roman" w:hAnsi="Times New Roman"/>
          <w:color w:val="000000" w:themeColor="text1"/>
          <w:sz w:val="26"/>
          <w:szCs w:val="26"/>
        </w:rPr>
        <w:t xml:space="preserve">кадастровий номер – </w:t>
      </w:r>
      <w:r w:rsidR="00884333">
        <w:rPr>
          <w:rFonts w:ascii="Times New Roman" w:eastAsia="Times New Roman" w:hAnsi="Times New Roman"/>
          <w:color w:val="000000" w:themeColor="text1"/>
          <w:sz w:val="26"/>
          <w:szCs w:val="26"/>
        </w:rPr>
        <w:t>НОМЕР_1</w:t>
      </w:r>
      <w:r w:rsidR="004F4E8F" w:rsidRPr="003568FB">
        <w:rPr>
          <w:rFonts w:ascii="Times New Roman" w:eastAsia="Times New Roman" w:hAnsi="Times New Roman"/>
          <w:color w:val="000000" w:themeColor="text1"/>
          <w:sz w:val="26"/>
          <w:szCs w:val="26"/>
        </w:rPr>
        <w:t xml:space="preserve"> </w:t>
      </w:r>
      <w:r w:rsidR="009B2162" w:rsidRPr="003568FB">
        <w:rPr>
          <w:rFonts w:ascii="Times New Roman" w:eastAsia="Times New Roman" w:hAnsi="Times New Roman"/>
          <w:color w:val="000000" w:themeColor="text1"/>
          <w:sz w:val="26"/>
          <w:szCs w:val="26"/>
        </w:rPr>
        <w:t>та</w:t>
      </w:r>
      <w:r w:rsidR="004F4E8F" w:rsidRPr="003568FB">
        <w:rPr>
          <w:rFonts w:ascii="Times New Roman" w:eastAsia="Times New Roman" w:hAnsi="Times New Roman"/>
          <w:color w:val="000000" w:themeColor="text1"/>
          <w:sz w:val="26"/>
          <w:szCs w:val="26"/>
        </w:rPr>
        <w:t xml:space="preserve"> площу – 970 м</w:t>
      </w:r>
      <w:r w:rsidR="004F4E8F" w:rsidRPr="003568FB">
        <w:rPr>
          <w:rFonts w:ascii="Times New Roman" w:eastAsia="Times New Roman" w:hAnsi="Times New Roman"/>
          <w:color w:val="000000" w:themeColor="text1"/>
          <w:sz w:val="26"/>
          <w:szCs w:val="26"/>
          <w:vertAlign w:val="superscript"/>
        </w:rPr>
        <w:t>2</w:t>
      </w:r>
      <w:r w:rsidR="004F4E8F" w:rsidRPr="003568FB">
        <w:rPr>
          <w:rFonts w:ascii="Times New Roman" w:eastAsia="Times New Roman" w:hAnsi="Times New Roman"/>
          <w:color w:val="000000" w:themeColor="text1"/>
          <w:sz w:val="26"/>
          <w:szCs w:val="26"/>
        </w:rPr>
        <w:t xml:space="preserve">. </w:t>
      </w:r>
    </w:p>
    <w:p w:rsidR="002F73B8" w:rsidRPr="003568FB" w:rsidRDefault="002F73B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Комісія, оцінивши надані Круценко Т.В. пояснення</w:t>
      </w:r>
      <w:r w:rsidR="00D21175" w:rsidRPr="003568FB">
        <w:rPr>
          <w:rFonts w:ascii="Times New Roman" w:eastAsia="Times New Roman" w:hAnsi="Times New Roman"/>
          <w:color w:val="000000" w:themeColor="text1"/>
          <w:sz w:val="26"/>
          <w:szCs w:val="26"/>
        </w:rPr>
        <w:t xml:space="preserve"> та підтвердні документи</w:t>
      </w:r>
      <w:r w:rsidRPr="003568FB">
        <w:rPr>
          <w:rFonts w:ascii="Times New Roman" w:eastAsia="Times New Roman" w:hAnsi="Times New Roman"/>
          <w:color w:val="000000" w:themeColor="text1"/>
          <w:sz w:val="26"/>
          <w:szCs w:val="26"/>
        </w:rPr>
        <w:t>, вважає їх обґрунтованими та достатніми.</w:t>
      </w:r>
    </w:p>
    <w:p w:rsidR="00B5131C" w:rsidRPr="003568FB" w:rsidRDefault="00B5131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Стосовно не</w:t>
      </w:r>
      <w:r w:rsidR="006722E3" w:rsidRPr="003568FB">
        <w:rPr>
          <w:rFonts w:ascii="Times New Roman" w:eastAsia="Times New Roman" w:hAnsi="Times New Roman"/>
          <w:color w:val="000000" w:themeColor="text1"/>
          <w:sz w:val="26"/>
          <w:szCs w:val="26"/>
        </w:rPr>
        <w:t xml:space="preserve">зазначення у майновій декларації за 2016 рік </w:t>
      </w:r>
      <w:r w:rsidRPr="003568FB">
        <w:rPr>
          <w:rFonts w:ascii="Times New Roman" w:eastAsia="Times New Roman" w:hAnsi="Times New Roman"/>
          <w:color w:val="000000" w:themeColor="text1"/>
          <w:sz w:val="26"/>
          <w:szCs w:val="26"/>
        </w:rPr>
        <w:t>належної батькові земельної ділянки площею 3 190 м</w:t>
      </w:r>
      <w:r w:rsidRPr="003568FB">
        <w:rPr>
          <w:rFonts w:ascii="Times New Roman" w:eastAsia="Times New Roman" w:hAnsi="Times New Roman"/>
          <w:color w:val="000000" w:themeColor="text1"/>
          <w:sz w:val="26"/>
          <w:szCs w:val="26"/>
          <w:vertAlign w:val="superscript"/>
        </w:rPr>
        <w:t>2</w:t>
      </w:r>
      <w:r w:rsidRPr="003568FB">
        <w:rPr>
          <w:rFonts w:ascii="Times New Roman" w:eastAsia="Times New Roman" w:hAnsi="Times New Roman"/>
          <w:color w:val="000000" w:themeColor="text1"/>
          <w:sz w:val="26"/>
          <w:szCs w:val="26"/>
        </w:rPr>
        <w:t xml:space="preserve"> та отриман</w:t>
      </w:r>
      <w:r w:rsidR="00B83E0D" w:rsidRPr="003568FB">
        <w:rPr>
          <w:rFonts w:ascii="Times New Roman" w:eastAsia="Times New Roman" w:hAnsi="Times New Roman"/>
          <w:color w:val="000000" w:themeColor="text1"/>
          <w:sz w:val="26"/>
          <w:szCs w:val="26"/>
        </w:rPr>
        <w:t>ого</w:t>
      </w:r>
      <w:r w:rsidRPr="003568FB">
        <w:rPr>
          <w:rFonts w:ascii="Times New Roman" w:eastAsia="Times New Roman" w:hAnsi="Times New Roman"/>
          <w:color w:val="000000" w:themeColor="text1"/>
          <w:sz w:val="26"/>
          <w:szCs w:val="26"/>
        </w:rPr>
        <w:t xml:space="preserve"> ним дох</w:t>
      </w:r>
      <w:r w:rsidR="00B83E0D" w:rsidRPr="003568FB">
        <w:rPr>
          <w:rFonts w:ascii="Times New Roman" w:eastAsia="Times New Roman" w:hAnsi="Times New Roman"/>
          <w:color w:val="000000" w:themeColor="text1"/>
          <w:sz w:val="26"/>
          <w:szCs w:val="26"/>
        </w:rPr>
        <w:t>оду</w:t>
      </w:r>
      <w:r w:rsidRPr="003568FB">
        <w:rPr>
          <w:rFonts w:ascii="Times New Roman" w:eastAsia="Times New Roman" w:hAnsi="Times New Roman"/>
          <w:color w:val="000000" w:themeColor="text1"/>
          <w:sz w:val="26"/>
          <w:szCs w:val="26"/>
        </w:rPr>
        <w:t xml:space="preserve"> від здачі її в оренду кандидат пояснила таке.</w:t>
      </w:r>
    </w:p>
    <w:p w:rsidR="00B5131C" w:rsidRPr="003568FB" w:rsidRDefault="00B5131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Вона почала проживати разом з батьками у 2011 році після придбання приватного будинку</w:t>
      </w:r>
      <w:r w:rsidR="006722E3" w:rsidRPr="003568FB">
        <w:rPr>
          <w:rFonts w:ascii="Times New Roman" w:eastAsia="Times New Roman" w:hAnsi="Times New Roman"/>
          <w:color w:val="000000" w:themeColor="text1"/>
          <w:sz w:val="26"/>
          <w:szCs w:val="26"/>
        </w:rPr>
        <w:t xml:space="preserve">, </w:t>
      </w:r>
      <w:r w:rsidR="00B83E0D" w:rsidRPr="003568FB">
        <w:rPr>
          <w:rFonts w:ascii="Times New Roman" w:eastAsia="Times New Roman" w:hAnsi="Times New Roman"/>
          <w:color w:val="000000" w:themeColor="text1"/>
          <w:sz w:val="26"/>
          <w:szCs w:val="26"/>
        </w:rPr>
        <w:t>тоді як раніше</w:t>
      </w:r>
      <w:r w:rsidR="006722E3" w:rsidRPr="003568FB">
        <w:rPr>
          <w:rFonts w:ascii="Times New Roman" w:eastAsia="Times New Roman" w:hAnsi="Times New Roman"/>
          <w:color w:val="000000" w:themeColor="text1"/>
          <w:sz w:val="26"/>
          <w:szCs w:val="26"/>
        </w:rPr>
        <w:t xml:space="preserve"> вони проживали окремо. </w:t>
      </w:r>
      <w:r w:rsidR="00B83E0D" w:rsidRPr="003568FB">
        <w:rPr>
          <w:rFonts w:ascii="Times New Roman" w:eastAsia="Times New Roman" w:hAnsi="Times New Roman"/>
          <w:color w:val="000000" w:themeColor="text1"/>
          <w:sz w:val="26"/>
          <w:szCs w:val="26"/>
        </w:rPr>
        <w:t>За її словами, б</w:t>
      </w:r>
      <w:r w:rsidR="006722E3" w:rsidRPr="003568FB">
        <w:rPr>
          <w:rFonts w:ascii="Times New Roman" w:eastAsia="Times New Roman" w:hAnsi="Times New Roman"/>
          <w:color w:val="000000" w:themeColor="text1"/>
          <w:sz w:val="26"/>
          <w:szCs w:val="26"/>
        </w:rPr>
        <w:t xml:space="preserve">атько, </w:t>
      </w:r>
      <w:r w:rsidR="009946C1">
        <w:rPr>
          <w:rFonts w:ascii="Times New Roman" w:eastAsia="Times New Roman" w:hAnsi="Times New Roman"/>
          <w:color w:val="000000" w:themeColor="text1"/>
          <w:sz w:val="26"/>
          <w:szCs w:val="26"/>
        </w:rPr>
        <w:t>____</w:t>
      </w:r>
      <w:r w:rsidR="006722E3" w:rsidRPr="003568FB">
        <w:rPr>
          <w:rFonts w:ascii="Times New Roman" w:eastAsia="Times New Roman" w:hAnsi="Times New Roman"/>
          <w:color w:val="000000" w:themeColor="text1"/>
          <w:sz w:val="26"/>
          <w:szCs w:val="26"/>
        </w:rPr>
        <w:t xml:space="preserve"> року народження, </w:t>
      </w:r>
      <w:r w:rsidR="00B83E0D" w:rsidRPr="003568FB">
        <w:rPr>
          <w:rFonts w:ascii="Times New Roman" w:eastAsia="Times New Roman" w:hAnsi="Times New Roman"/>
          <w:color w:val="000000" w:themeColor="text1"/>
          <w:sz w:val="26"/>
          <w:szCs w:val="26"/>
        </w:rPr>
        <w:t>не</w:t>
      </w:r>
      <w:r w:rsidR="006722E3" w:rsidRPr="003568FB">
        <w:rPr>
          <w:rFonts w:ascii="Times New Roman" w:eastAsia="Times New Roman" w:hAnsi="Times New Roman"/>
          <w:color w:val="000000" w:themeColor="text1"/>
          <w:sz w:val="26"/>
          <w:szCs w:val="26"/>
        </w:rPr>
        <w:t xml:space="preserve"> повідоми</w:t>
      </w:r>
      <w:r w:rsidR="00B83E0D" w:rsidRPr="003568FB">
        <w:rPr>
          <w:rFonts w:ascii="Times New Roman" w:eastAsia="Times New Roman" w:hAnsi="Times New Roman"/>
          <w:color w:val="000000" w:themeColor="text1"/>
          <w:sz w:val="26"/>
          <w:szCs w:val="26"/>
        </w:rPr>
        <w:t>в</w:t>
      </w:r>
      <w:r w:rsidR="006722E3" w:rsidRPr="003568FB">
        <w:rPr>
          <w:rFonts w:ascii="Times New Roman" w:eastAsia="Times New Roman" w:hAnsi="Times New Roman"/>
          <w:color w:val="000000" w:themeColor="text1"/>
          <w:sz w:val="26"/>
          <w:szCs w:val="26"/>
        </w:rPr>
        <w:t xml:space="preserve"> ї</w:t>
      </w:r>
      <w:r w:rsidR="00B83E0D" w:rsidRPr="003568FB">
        <w:rPr>
          <w:rFonts w:ascii="Times New Roman" w:eastAsia="Times New Roman" w:hAnsi="Times New Roman"/>
          <w:color w:val="000000" w:themeColor="text1"/>
          <w:sz w:val="26"/>
          <w:szCs w:val="26"/>
        </w:rPr>
        <w:t>ї</w:t>
      </w:r>
      <w:r w:rsidR="006722E3" w:rsidRPr="003568FB">
        <w:rPr>
          <w:rFonts w:ascii="Times New Roman" w:eastAsia="Times New Roman" w:hAnsi="Times New Roman"/>
          <w:color w:val="000000" w:themeColor="text1"/>
          <w:sz w:val="26"/>
          <w:szCs w:val="26"/>
        </w:rPr>
        <w:t xml:space="preserve"> про отримання </w:t>
      </w:r>
      <w:r w:rsidR="00B83E0D" w:rsidRPr="003568FB">
        <w:rPr>
          <w:rFonts w:ascii="Times New Roman" w:hAnsi="Times New Roman"/>
          <w:sz w:val="26"/>
          <w:szCs w:val="26"/>
        </w:rPr>
        <w:t>у 2006</w:t>
      </w:r>
      <w:r w:rsidR="003A2515" w:rsidRPr="003568FB">
        <w:rPr>
          <w:rFonts w:ascii="Times New Roman" w:hAnsi="Times New Roman"/>
          <w:sz w:val="26"/>
          <w:szCs w:val="26"/>
        </w:rPr>
        <w:t> </w:t>
      </w:r>
      <w:r w:rsidR="00B83E0D" w:rsidRPr="003568FB">
        <w:rPr>
          <w:rFonts w:ascii="Times New Roman" w:hAnsi="Times New Roman"/>
          <w:sz w:val="26"/>
          <w:szCs w:val="26"/>
        </w:rPr>
        <w:t>році у спадщину зазначеної земельної ділянки, а також про дохід від її передачі в оренду, який становив 5</w:t>
      </w:r>
      <w:r w:rsidR="003A2515" w:rsidRPr="003568FB">
        <w:rPr>
          <w:rFonts w:ascii="Times New Roman" w:hAnsi="Times New Roman"/>
          <w:sz w:val="26"/>
          <w:szCs w:val="26"/>
        </w:rPr>
        <w:t> </w:t>
      </w:r>
      <w:r w:rsidR="00B83E0D" w:rsidRPr="003568FB">
        <w:rPr>
          <w:rFonts w:ascii="Times New Roman" w:hAnsi="Times New Roman"/>
          <w:sz w:val="26"/>
          <w:szCs w:val="26"/>
        </w:rPr>
        <w:t>048</w:t>
      </w:r>
      <w:r w:rsidR="003A2515" w:rsidRPr="003568FB">
        <w:rPr>
          <w:rFonts w:ascii="Times New Roman" w:hAnsi="Times New Roman"/>
          <w:sz w:val="26"/>
          <w:szCs w:val="26"/>
        </w:rPr>
        <w:t> </w:t>
      </w:r>
      <w:r w:rsidR="00B83E0D" w:rsidRPr="003568FB">
        <w:rPr>
          <w:rFonts w:ascii="Times New Roman" w:hAnsi="Times New Roman"/>
          <w:sz w:val="26"/>
          <w:szCs w:val="26"/>
        </w:rPr>
        <w:t>грн у 2016</w:t>
      </w:r>
      <w:r w:rsidR="003A2515" w:rsidRPr="003568FB">
        <w:rPr>
          <w:rFonts w:ascii="Times New Roman" w:hAnsi="Times New Roman"/>
          <w:sz w:val="26"/>
          <w:szCs w:val="26"/>
        </w:rPr>
        <w:t> </w:t>
      </w:r>
      <w:r w:rsidR="00B83E0D" w:rsidRPr="003568FB">
        <w:rPr>
          <w:rFonts w:ascii="Times New Roman" w:hAnsi="Times New Roman"/>
          <w:sz w:val="26"/>
          <w:szCs w:val="26"/>
        </w:rPr>
        <w:t>році та 3</w:t>
      </w:r>
      <w:r w:rsidR="003A2515" w:rsidRPr="003568FB">
        <w:rPr>
          <w:rFonts w:ascii="Times New Roman" w:hAnsi="Times New Roman"/>
          <w:sz w:val="26"/>
          <w:szCs w:val="26"/>
        </w:rPr>
        <w:t> </w:t>
      </w:r>
      <w:r w:rsidR="00B83E0D" w:rsidRPr="003568FB">
        <w:rPr>
          <w:rFonts w:ascii="Times New Roman" w:hAnsi="Times New Roman"/>
          <w:sz w:val="26"/>
          <w:szCs w:val="26"/>
        </w:rPr>
        <w:t>050</w:t>
      </w:r>
      <w:r w:rsidR="003A2515" w:rsidRPr="003568FB">
        <w:rPr>
          <w:rFonts w:ascii="Times New Roman" w:hAnsi="Times New Roman"/>
          <w:sz w:val="26"/>
          <w:szCs w:val="26"/>
        </w:rPr>
        <w:t> </w:t>
      </w:r>
      <w:r w:rsidR="00B83E0D" w:rsidRPr="003568FB">
        <w:rPr>
          <w:rFonts w:ascii="Times New Roman" w:hAnsi="Times New Roman"/>
          <w:sz w:val="26"/>
          <w:szCs w:val="26"/>
        </w:rPr>
        <w:t>грн у 2017</w:t>
      </w:r>
      <w:r w:rsidR="003A2515" w:rsidRPr="003568FB">
        <w:rPr>
          <w:rFonts w:ascii="Times New Roman" w:hAnsi="Times New Roman"/>
          <w:sz w:val="26"/>
          <w:szCs w:val="26"/>
        </w:rPr>
        <w:t> </w:t>
      </w:r>
      <w:r w:rsidR="00B83E0D" w:rsidRPr="003568FB">
        <w:rPr>
          <w:rFonts w:ascii="Times New Roman" w:hAnsi="Times New Roman"/>
          <w:sz w:val="26"/>
          <w:szCs w:val="26"/>
        </w:rPr>
        <w:t>році, що, на її думку, могло бути зумовлено його похилим віком</w:t>
      </w:r>
      <w:r w:rsidR="006722E3" w:rsidRPr="003568FB">
        <w:rPr>
          <w:rFonts w:ascii="Times New Roman" w:eastAsia="Times New Roman" w:hAnsi="Times New Roman"/>
          <w:color w:val="000000" w:themeColor="text1"/>
          <w:sz w:val="26"/>
          <w:szCs w:val="26"/>
        </w:rPr>
        <w:t xml:space="preserve">. </w:t>
      </w:r>
      <w:r w:rsidR="00B83E0D" w:rsidRPr="003568FB">
        <w:rPr>
          <w:rFonts w:ascii="Times New Roman" w:hAnsi="Times New Roman"/>
          <w:sz w:val="26"/>
          <w:szCs w:val="26"/>
        </w:rPr>
        <w:t>Кандидат зазначила, що дізналася про наявність цієї земельної ділянки лише згодом, після чого почала відображати ї</w:t>
      </w:r>
      <w:r w:rsidR="008B791B" w:rsidRPr="003568FB">
        <w:rPr>
          <w:rFonts w:ascii="Times New Roman" w:hAnsi="Times New Roman"/>
          <w:sz w:val="26"/>
          <w:szCs w:val="26"/>
        </w:rPr>
        <w:t>ї</w:t>
      </w:r>
      <w:r w:rsidR="00B83E0D" w:rsidRPr="003568FB">
        <w:rPr>
          <w:rFonts w:ascii="Times New Roman" w:hAnsi="Times New Roman"/>
          <w:sz w:val="26"/>
          <w:szCs w:val="26"/>
        </w:rPr>
        <w:t xml:space="preserve"> у майнових деклараціях</w:t>
      </w:r>
      <w:r w:rsidR="006722E3" w:rsidRPr="003568FB">
        <w:rPr>
          <w:rFonts w:ascii="Times New Roman" w:eastAsia="Times New Roman" w:hAnsi="Times New Roman"/>
          <w:color w:val="000000" w:themeColor="text1"/>
          <w:sz w:val="26"/>
          <w:szCs w:val="26"/>
        </w:rPr>
        <w:t>.</w:t>
      </w:r>
    </w:p>
    <w:p w:rsidR="006722E3" w:rsidRPr="003568FB" w:rsidRDefault="0029151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Круценко Т.В. </w:t>
      </w:r>
      <w:r w:rsidR="009B2D5C" w:rsidRPr="003568FB">
        <w:rPr>
          <w:rFonts w:ascii="Times New Roman" w:hAnsi="Times New Roman"/>
          <w:sz w:val="26"/>
          <w:szCs w:val="26"/>
        </w:rPr>
        <w:t>зауважила, що не мала наміру приховувати інформацію про зазначену земельну ділянку та отримані батьком доходи</w:t>
      </w:r>
      <w:r w:rsidR="006722E3" w:rsidRPr="003568FB">
        <w:rPr>
          <w:rFonts w:ascii="Times New Roman" w:eastAsia="Times New Roman" w:hAnsi="Times New Roman"/>
          <w:color w:val="000000" w:themeColor="text1"/>
          <w:sz w:val="26"/>
          <w:szCs w:val="26"/>
        </w:rPr>
        <w:t>.</w:t>
      </w:r>
    </w:p>
    <w:p w:rsidR="009B2D5C" w:rsidRPr="003568FB" w:rsidRDefault="00062D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Оцінюючи на</w:t>
      </w:r>
      <w:r w:rsidR="00291516" w:rsidRPr="003568FB">
        <w:rPr>
          <w:rFonts w:ascii="Times New Roman" w:hAnsi="Times New Roman"/>
          <w:sz w:val="26"/>
          <w:szCs w:val="26"/>
        </w:rPr>
        <w:t>дані</w:t>
      </w:r>
      <w:r w:rsidRPr="003568FB">
        <w:rPr>
          <w:rFonts w:ascii="Times New Roman" w:hAnsi="Times New Roman"/>
          <w:sz w:val="26"/>
          <w:szCs w:val="26"/>
        </w:rPr>
        <w:t xml:space="preserve"> кандидатом пояснення, Комісія </w:t>
      </w:r>
      <w:r w:rsidR="00291516" w:rsidRPr="003568FB">
        <w:rPr>
          <w:rFonts w:ascii="Times New Roman" w:hAnsi="Times New Roman"/>
          <w:sz w:val="26"/>
          <w:szCs w:val="26"/>
        </w:rPr>
        <w:t>виходить з</w:t>
      </w:r>
      <w:r w:rsidRPr="003568FB">
        <w:rPr>
          <w:rFonts w:ascii="Times New Roman" w:hAnsi="Times New Roman"/>
          <w:sz w:val="26"/>
          <w:szCs w:val="26"/>
        </w:rPr>
        <w:t xml:space="preserve"> тако</w:t>
      </w:r>
      <w:r w:rsidR="00291516" w:rsidRPr="003568FB">
        <w:rPr>
          <w:rFonts w:ascii="Times New Roman" w:hAnsi="Times New Roman"/>
          <w:sz w:val="26"/>
          <w:szCs w:val="26"/>
        </w:rPr>
        <w:t>го</w:t>
      </w:r>
      <w:r w:rsidRPr="003568FB">
        <w:rPr>
          <w:rFonts w:ascii="Times New Roman" w:hAnsi="Times New Roman"/>
          <w:sz w:val="26"/>
          <w:szCs w:val="26"/>
        </w:rPr>
        <w:t xml:space="preserve">. </w:t>
      </w:r>
      <w:r w:rsidRPr="003568FB">
        <w:rPr>
          <w:rFonts w:ascii="Times New Roman" w:eastAsia="Times New Roman" w:hAnsi="Times New Roman"/>
          <w:color w:val="000000" w:themeColor="text1"/>
          <w:sz w:val="26"/>
          <w:szCs w:val="26"/>
        </w:rPr>
        <w:t xml:space="preserve">Відповідно до пункту 2 частини першої статті 46 Закону України «Про запобігання корупції» декларуванню підлягають відомості, зокрема, про </w:t>
      </w:r>
      <w:r w:rsidRPr="003568FB">
        <w:rPr>
          <w:rFonts w:ascii="Times New Roman" w:hAnsi="Times New Roman"/>
          <w:color w:val="333333"/>
          <w:sz w:val="26"/>
          <w:szCs w:val="26"/>
          <w:shd w:val="clear" w:color="auto" w:fill="FFFFFF"/>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062DC2" w:rsidRPr="003568FB" w:rsidRDefault="00062D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color w:val="000000"/>
          <w:sz w:val="26"/>
          <w:szCs w:val="26"/>
        </w:rPr>
        <w:t>Отже, Комісією виявлено факт недотримання кандидатом правил декларування земельної ділянки, що належить її батьку, а також отриманих ним доходів.</w:t>
      </w:r>
    </w:p>
    <w:p w:rsidR="00062DC2" w:rsidRPr="003568FB" w:rsidRDefault="00062D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Посилання кандидата на необізнаність щодо наявності у її батька земельної ділянки та отриманих ним доходів, що, за її припущенням, могло бути зумовлено його похилим віком, не звільняє її від обов’язку вживати розумних заходів для отримання повної та достовірної інформації, яка підлягає декларуванню.</w:t>
      </w:r>
    </w:p>
    <w:p w:rsidR="00062DC2" w:rsidRPr="003568FB" w:rsidRDefault="00062D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Комісія враховує, що кандидат у подальшому відобразила відповідні відомості у майнових деклараціях. Водночас встановлений факт незазначення у </w:t>
      </w:r>
      <w:r w:rsidRPr="003568FB">
        <w:rPr>
          <w:rFonts w:ascii="Times New Roman" w:hAnsi="Times New Roman"/>
          <w:sz w:val="26"/>
          <w:szCs w:val="26"/>
        </w:rPr>
        <w:lastRenderedPageBreak/>
        <w:t>декларації за 2016</w:t>
      </w:r>
      <w:r w:rsidR="00291516" w:rsidRPr="003568FB">
        <w:rPr>
          <w:rFonts w:ascii="Times New Roman" w:hAnsi="Times New Roman"/>
          <w:sz w:val="26"/>
          <w:szCs w:val="26"/>
        </w:rPr>
        <w:t>–2017 роки</w:t>
      </w:r>
      <w:r w:rsidRPr="003568FB">
        <w:rPr>
          <w:rFonts w:ascii="Times New Roman" w:hAnsi="Times New Roman"/>
          <w:sz w:val="26"/>
          <w:szCs w:val="26"/>
        </w:rPr>
        <w:t xml:space="preserve"> майна та доходів, які підлягали обов’язковому декларуванню, свідчить про неналежне виконання кандидатом обов’язку щодо дотримання вимог фінансового контролю.</w:t>
      </w:r>
    </w:p>
    <w:p w:rsidR="00062DC2" w:rsidRPr="003568FB" w:rsidRDefault="00062D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За таких обставин Комісія дійшла висновку, що виявлене порушення впливає на оцінку кандидата за показником «</w:t>
      </w:r>
      <w:r w:rsidR="00291516" w:rsidRPr="003568FB">
        <w:rPr>
          <w:rFonts w:ascii="Times New Roman" w:hAnsi="Times New Roman"/>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Pr="003568FB">
        <w:rPr>
          <w:rFonts w:ascii="Times New Roman" w:hAnsi="Times New Roman"/>
          <w:sz w:val="26"/>
          <w:szCs w:val="26"/>
        </w:rPr>
        <w:t>».</w:t>
      </w:r>
      <w:r w:rsidR="00291516" w:rsidRPr="003568FB">
        <w:rPr>
          <w:rFonts w:ascii="Times New Roman" w:hAnsi="Times New Roman"/>
          <w:sz w:val="26"/>
          <w:szCs w:val="26"/>
        </w:rPr>
        <w:t xml:space="preserve"> У зв’язку з викладеним Комісія зменшує кількість балів кандидата за зазначеним показником на </w:t>
      </w:r>
      <w:r w:rsidR="00291516" w:rsidRPr="003568FB">
        <w:rPr>
          <w:rStyle w:val="aa"/>
          <w:rFonts w:ascii="Times New Roman" w:hAnsi="Times New Roman"/>
          <w:b w:val="0"/>
          <w:sz w:val="26"/>
          <w:szCs w:val="26"/>
        </w:rPr>
        <w:t>15</w:t>
      </w:r>
      <w:r w:rsidR="00E177BF">
        <w:rPr>
          <w:rStyle w:val="aa"/>
          <w:rFonts w:ascii="Times New Roman" w:hAnsi="Times New Roman"/>
          <w:b w:val="0"/>
          <w:sz w:val="26"/>
          <w:szCs w:val="26"/>
        </w:rPr>
        <w:t> </w:t>
      </w:r>
      <w:r w:rsidR="00291516" w:rsidRPr="003568FB">
        <w:rPr>
          <w:rStyle w:val="aa"/>
          <w:rFonts w:ascii="Times New Roman" w:hAnsi="Times New Roman"/>
          <w:b w:val="0"/>
          <w:sz w:val="26"/>
          <w:szCs w:val="26"/>
        </w:rPr>
        <w:t>балів</w:t>
      </w:r>
      <w:r w:rsidR="00291516" w:rsidRPr="003568FB">
        <w:rPr>
          <w:rFonts w:ascii="Times New Roman" w:hAnsi="Times New Roman"/>
          <w:sz w:val="26"/>
          <w:szCs w:val="26"/>
        </w:rPr>
        <w:t>.</w:t>
      </w:r>
    </w:p>
    <w:p w:rsidR="001045AA" w:rsidRPr="003568FB" w:rsidRDefault="001045A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Стосовно зазначення </w:t>
      </w:r>
      <w:r w:rsidR="00E87700" w:rsidRPr="003568FB">
        <w:rPr>
          <w:rFonts w:ascii="Times New Roman" w:eastAsia="Times New Roman" w:hAnsi="Times New Roman"/>
          <w:color w:val="000000" w:themeColor="text1"/>
          <w:sz w:val="26"/>
          <w:szCs w:val="26"/>
        </w:rPr>
        <w:t>вартості автомобіля марки «</w:t>
      </w:r>
      <w:r w:rsidR="00E87700" w:rsidRPr="003568FB">
        <w:rPr>
          <w:rFonts w:ascii="Times New Roman" w:eastAsia="Times New Roman" w:hAnsi="Times New Roman"/>
          <w:color w:val="000000" w:themeColor="text1"/>
          <w:sz w:val="26"/>
          <w:szCs w:val="26"/>
          <w:lang w:val="en-US"/>
        </w:rPr>
        <w:t>Nissan Altima</w:t>
      </w:r>
      <w:r w:rsidR="00E87700" w:rsidRPr="003568FB">
        <w:rPr>
          <w:rFonts w:ascii="Times New Roman" w:eastAsia="Times New Roman" w:hAnsi="Times New Roman"/>
          <w:color w:val="000000" w:themeColor="text1"/>
          <w:sz w:val="26"/>
          <w:szCs w:val="26"/>
        </w:rPr>
        <w:t xml:space="preserve">» </w:t>
      </w:r>
      <w:r w:rsidRPr="003568FB">
        <w:rPr>
          <w:rFonts w:ascii="Times New Roman" w:eastAsia="Times New Roman" w:hAnsi="Times New Roman"/>
          <w:color w:val="000000" w:themeColor="text1"/>
          <w:sz w:val="26"/>
          <w:szCs w:val="26"/>
        </w:rPr>
        <w:t xml:space="preserve">у майнових деклараціях за </w:t>
      </w:r>
      <w:r w:rsidR="00E87700" w:rsidRPr="003568FB">
        <w:rPr>
          <w:rFonts w:ascii="Times New Roman" w:eastAsia="Times New Roman" w:hAnsi="Times New Roman"/>
          <w:color w:val="000000" w:themeColor="text1"/>
          <w:sz w:val="26"/>
          <w:szCs w:val="26"/>
        </w:rPr>
        <w:t>2016–2018 роки «Не відомо», а починаючи з 2019 року – в сумі 139 433 грн Круценко Т.В. надала такі пояснення.</w:t>
      </w:r>
    </w:p>
    <w:p w:rsidR="00E87700" w:rsidRPr="003568FB" w:rsidRDefault="00E87700"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Придбанням вказаного автомобіля у 2008 році займався її колишній цивільний чоловік, який не зміг повідомити кандидату його точну вартість, посилаючись на відсутність у нього квитанцій. </w:t>
      </w:r>
      <w:r w:rsidR="008D6B83" w:rsidRPr="003568FB">
        <w:rPr>
          <w:rFonts w:ascii="Times New Roman" w:eastAsia="Times New Roman" w:hAnsi="Times New Roman"/>
          <w:color w:val="000000" w:themeColor="text1"/>
          <w:sz w:val="26"/>
          <w:szCs w:val="26"/>
        </w:rPr>
        <w:t xml:space="preserve">Проте напередодні заповнення майнової декларації за 2019 рік він </w:t>
      </w:r>
      <w:r w:rsidR="009F2D07" w:rsidRPr="003568FB">
        <w:rPr>
          <w:rFonts w:ascii="Times New Roman" w:eastAsia="Times New Roman" w:hAnsi="Times New Roman"/>
          <w:color w:val="000000" w:themeColor="text1"/>
          <w:sz w:val="26"/>
          <w:szCs w:val="26"/>
        </w:rPr>
        <w:t>повідомив</w:t>
      </w:r>
      <w:r w:rsidR="008D6B83" w:rsidRPr="003568FB">
        <w:rPr>
          <w:rFonts w:ascii="Times New Roman" w:eastAsia="Times New Roman" w:hAnsi="Times New Roman"/>
          <w:color w:val="000000" w:themeColor="text1"/>
          <w:sz w:val="26"/>
          <w:szCs w:val="26"/>
        </w:rPr>
        <w:t xml:space="preserve"> кандидату, що відшукав квитанцію про сплату пенсійного збору</w:t>
      </w:r>
      <w:r w:rsidR="009F2D07" w:rsidRPr="003568FB">
        <w:rPr>
          <w:rFonts w:ascii="Times New Roman" w:eastAsia="Times New Roman" w:hAnsi="Times New Roman"/>
          <w:color w:val="000000" w:themeColor="text1"/>
          <w:sz w:val="26"/>
          <w:szCs w:val="26"/>
        </w:rPr>
        <w:t>, що оплачувався</w:t>
      </w:r>
      <w:r w:rsidR="008D6B83" w:rsidRPr="003568FB">
        <w:rPr>
          <w:rFonts w:ascii="Times New Roman" w:eastAsia="Times New Roman" w:hAnsi="Times New Roman"/>
          <w:color w:val="000000" w:themeColor="text1"/>
          <w:sz w:val="26"/>
          <w:szCs w:val="26"/>
        </w:rPr>
        <w:t xml:space="preserve"> під час придбання</w:t>
      </w:r>
      <w:r w:rsidR="0098333E" w:rsidRPr="003568FB">
        <w:rPr>
          <w:rFonts w:ascii="Times New Roman" w:eastAsia="Times New Roman" w:hAnsi="Times New Roman"/>
          <w:color w:val="000000" w:themeColor="text1"/>
          <w:sz w:val="26"/>
          <w:szCs w:val="26"/>
        </w:rPr>
        <w:t xml:space="preserve"> цього</w:t>
      </w:r>
      <w:r w:rsidR="008D6B83" w:rsidRPr="003568FB">
        <w:rPr>
          <w:rFonts w:ascii="Times New Roman" w:eastAsia="Times New Roman" w:hAnsi="Times New Roman"/>
          <w:color w:val="000000" w:themeColor="text1"/>
          <w:sz w:val="26"/>
          <w:szCs w:val="26"/>
        </w:rPr>
        <w:t xml:space="preserve"> автомобіля.</w:t>
      </w:r>
      <w:r w:rsidR="00295C3F" w:rsidRPr="003568FB">
        <w:rPr>
          <w:rFonts w:ascii="Times New Roman" w:eastAsia="Times New Roman" w:hAnsi="Times New Roman"/>
          <w:color w:val="000000" w:themeColor="text1"/>
          <w:sz w:val="26"/>
          <w:szCs w:val="26"/>
        </w:rPr>
        <w:t xml:space="preserve"> На підставі </w:t>
      </w:r>
      <w:r w:rsidR="0098333E" w:rsidRPr="003568FB">
        <w:rPr>
          <w:rFonts w:ascii="Times New Roman" w:eastAsia="Times New Roman" w:hAnsi="Times New Roman"/>
          <w:color w:val="000000" w:themeColor="text1"/>
          <w:sz w:val="26"/>
          <w:szCs w:val="26"/>
        </w:rPr>
        <w:t>зазначеного</w:t>
      </w:r>
      <w:r w:rsidR="00295C3F" w:rsidRPr="003568FB">
        <w:rPr>
          <w:rFonts w:ascii="Times New Roman" w:eastAsia="Times New Roman" w:hAnsi="Times New Roman"/>
          <w:color w:val="000000" w:themeColor="text1"/>
          <w:sz w:val="26"/>
          <w:szCs w:val="26"/>
        </w:rPr>
        <w:t xml:space="preserve"> кандидат зробила зворотній розрахунок</w:t>
      </w:r>
      <w:r w:rsidR="009F2D07" w:rsidRPr="003568FB">
        <w:rPr>
          <w:rFonts w:ascii="Times New Roman" w:eastAsia="Times New Roman" w:hAnsi="Times New Roman"/>
          <w:color w:val="000000" w:themeColor="text1"/>
          <w:sz w:val="26"/>
          <w:szCs w:val="26"/>
        </w:rPr>
        <w:t>, отримавши точну вартість автомобіля. Указану суму вона зазначає в майнових деклараціях, починаючи з 2019 року.</w:t>
      </w:r>
    </w:p>
    <w:p w:rsidR="00291516" w:rsidRPr="003568FB" w:rsidRDefault="0029151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Комісія, оцінивши надані кандидатом пояснення, вважає їх достатніми для спростування сумніву, висловленого ГРД.</w:t>
      </w:r>
    </w:p>
    <w:p w:rsidR="004A1AA5" w:rsidRPr="003568FB" w:rsidRDefault="004A1AA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Стосовно інформації, яка сама по собі не стала підставою для висновку ГРД, але потребує пояснень кандидата, Круценко Т.В. повідомила таке.</w:t>
      </w:r>
    </w:p>
    <w:p w:rsidR="004A1AA5" w:rsidRPr="003568FB" w:rsidRDefault="003028AB"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Членство в Національній асоціації адвокатів України помилково не було </w:t>
      </w:r>
      <w:r w:rsidR="00F1308E" w:rsidRPr="003568FB">
        <w:rPr>
          <w:rFonts w:ascii="Times New Roman" w:eastAsia="Times New Roman" w:hAnsi="Times New Roman"/>
          <w:color w:val="000000" w:themeColor="text1"/>
          <w:sz w:val="26"/>
          <w:szCs w:val="26"/>
        </w:rPr>
        <w:t>зазначено</w:t>
      </w:r>
      <w:r w:rsidRPr="003568FB">
        <w:rPr>
          <w:rFonts w:ascii="Times New Roman" w:eastAsia="Times New Roman" w:hAnsi="Times New Roman"/>
          <w:color w:val="000000" w:themeColor="text1"/>
          <w:sz w:val="26"/>
          <w:szCs w:val="26"/>
        </w:rPr>
        <w:t xml:space="preserve"> нею в </w:t>
      </w:r>
      <w:r w:rsidR="00F1308E" w:rsidRPr="003568FB">
        <w:rPr>
          <w:rFonts w:ascii="Times New Roman" w:eastAsia="Times New Roman" w:hAnsi="Times New Roman"/>
          <w:color w:val="000000" w:themeColor="text1"/>
          <w:sz w:val="26"/>
          <w:szCs w:val="26"/>
        </w:rPr>
        <w:t>майнових деклараціях за 2016–2017 роки внаслідок неуважності та відсутності досвіду заповнення і подання декларацій. У майнових деклараціях за 2020–2024 роки вона не задекларувала цю інформацію, адже була переконана, що оскільки її адвокатську діяльність зупинено, то зупинено й членство в Національній асоціації адвокатів України.</w:t>
      </w:r>
      <w:r w:rsidR="00701F25" w:rsidRPr="003568FB">
        <w:rPr>
          <w:rFonts w:ascii="Times New Roman" w:eastAsia="Times New Roman" w:hAnsi="Times New Roman"/>
          <w:color w:val="000000" w:themeColor="text1"/>
          <w:sz w:val="26"/>
          <w:szCs w:val="26"/>
        </w:rPr>
        <w:t xml:space="preserve"> </w:t>
      </w:r>
      <w:r w:rsidR="005C11C6" w:rsidRPr="003568FB">
        <w:rPr>
          <w:rFonts w:ascii="Times New Roman" w:eastAsia="Times New Roman" w:hAnsi="Times New Roman"/>
          <w:color w:val="000000" w:themeColor="text1"/>
          <w:sz w:val="26"/>
          <w:szCs w:val="26"/>
        </w:rPr>
        <w:t>П</w:t>
      </w:r>
      <w:r w:rsidR="00701F25" w:rsidRPr="003568FB">
        <w:rPr>
          <w:rFonts w:ascii="Times New Roman" w:eastAsia="Times New Roman" w:hAnsi="Times New Roman"/>
          <w:color w:val="000000" w:themeColor="text1"/>
          <w:sz w:val="26"/>
          <w:szCs w:val="26"/>
        </w:rPr>
        <w:t>роте після уважного ознайомлення з роз’ясненнями НАЗК кандидат усвідомила хибність такого підходу.</w:t>
      </w:r>
    </w:p>
    <w:p w:rsidR="00701F25" w:rsidRPr="003568FB" w:rsidRDefault="00701F2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Некоректне зазначення у майновій декларації за 2016 рік самої себе як джерела власного доходу у вигляді заробітної плати, а батьків – як джерел</w:t>
      </w:r>
      <w:r w:rsidR="0098333E" w:rsidRPr="003568FB">
        <w:rPr>
          <w:rFonts w:ascii="Times New Roman" w:eastAsia="Times New Roman" w:hAnsi="Times New Roman"/>
          <w:color w:val="000000" w:themeColor="text1"/>
          <w:sz w:val="26"/>
          <w:szCs w:val="26"/>
        </w:rPr>
        <w:t>а</w:t>
      </w:r>
      <w:r w:rsidRPr="003568FB">
        <w:rPr>
          <w:rFonts w:ascii="Times New Roman" w:eastAsia="Times New Roman" w:hAnsi="Times New Roman"/>
          <w:color w:val="000000" w:themeColor="text1"/>
          <w:sz w:val="26"/>
          <w:szCs w:val="26"/>
        </w:rPr>
        <w:t xml:space="preserve"> виплати їм пенсій, кандидат також пояснила помилкою та відсутністю досвіду декларування.</w:t>
      </w:r>
      <w:r w:rsidR="00361B0D" w:rsidRPr="003568FB">
        <w:rPr>
          <w:rFonts w:ascii="Times New Roman" w:eastAsia="Times New Roman" w:hAnsi="Times New Roman"/>
          <w:color w:val="000000" w:themeColor="text1"/>
          <w:sz w:val="26"/>
          <w:szCs w:val="26"/>
        </w:rPr>
        <w:t xml:space="preserve"> Зауважила, що надалі вона правильно декларувала відповідну інформацію.</w:t>
      </w:r>
    </w:p>
    <w:p w:rsidR="005C11C6" w:rsidRPr="003568FB" w:rsidRDefault="005C11C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Оцінюючи наведені кандидатом пояснення щодо недекларування членства в </w:t>
      </w:r>
      <w:r w:rsidRPr="003568FB">
        <w:rPr>
          <w:rFonts w:ascii="Times New Roman" w:eastAsia="Times New Roman" w:hAnsi="Times New Roman"/>
          <w:color w:val="000000" w:themeColor="text1"/>
          <w:sz w:val="26"/>
          <w:szCs w:val="26"/>
        </w:rPr>
        <w:t xml:space="preserve">Національній асоціації адвокатів України та </w:t>
      </w:r>
      <w:r w:rsidR="006B2DA2" w:rsidRPr="003568FB">
        <w:rPr>
          <w:rFonts w:ascii="Times New Roman" w:eastAsia="Times New Roman" w:hAnsi="Times New Roman"/>
          <w:color w:val="000000" w:themeColor="text1"/>
          <w:sz w:val="26"/>
          <w:szCs w:val="26"/>
        </w:rPr>
        <w:t>некоректного зазначення</w:t>
      </w:r>
      <w:r w:rsidR="007A178A" w:rsidRPr="003568FB">
        <w:rPr>
          <w:rFonts w:ascii="Times New Roman" w:eastAsia="Times New Roman" w:hAnsi="Times New Roman"/>
          <w:color w:val="000000" w:themeColor="text1"/>
          <w:sz w:val="26"/>
          <w:szCs w:val="26"/>
        </w:rPr>
        <w:t xml:space="preserve"> джерел отриманих доходів</w:t>
      </w:r>
      <w:r w:rsidRPr="003568FB">
        <w:rPr>
          <w:rFonts w:ascii="Times New Roman" w:hAnsi="Times New Roman"/>
          <w:sz w:val="26"/>
          <w:szCs w:val="26"/>
        </w:rPr>
        <w:t xml:space="preserve">, Комісія зазначає, що обов’язок декларування передбачає належну уважність та відповідальність під час заповнення декларацій, зокрема щодо повноти </w:t>
      </w:r>
      <w:r w:rsidR="007A178A" w:rsidRPr="003568FB">
        <w:rPr>
          <w:rFonts w:ascii="Times New Roman" w:hAnsi="Times New Roman"/>
          <w:sz w:val="26"/>
          <w:szCs w:val="26"/>
        </w:rPr>
        <w:t xml:space="preserve">та правильності </w:t>
      </w:r>
      <w:r w:rsidRPr="003568FB">
        <w:rPr>
          <w:rFonts w:ascii="Times New Roman" w:hAnsi="Times New Roman"/>
          <w:sz w:val="26"/>
          <w:szCs w:val="26"/>
        </w:rPr>
        <w:t>відображення відомостей, які підлягають обов’язковому зазначенню відповідно до вимог законодавства.</w:t>
      </w:r>
    </w:p>
    <w:p w:rsidR="007A178A" w:rsidRPr="003568FB" w:rsidRDefault="007A178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Посилання кандидата на неуважність та відсутність досвіду заповнення декларацій у 2016–2017 роках, а також на помилкове розуміння правового статусу членства в Національній асоціації адвокатів України у подальші роки не можуть вважатися достатнім виправданням допущених порушень, оскільки обов’язок </w:t>
      </w:r>
      <w:r w:rsidRPr="003568FB">
        <w:rPr>
          <w:rFonts w:ascii="Times New Roman" w:hAnsi="Times New Roman"/>
          <w:sz w:val="26"/>
          <w:szCs w:val="26"/>
        </w:rPr>
        <w:lastRenderedPageBreak/>
        <w:t>правильного заповнення декларації покладається безпосередньо на суб’єкта декларування.</w:t>
      </w:r>
    </w:p>
    <w:p w:rsidR="007A178A" w:rsidRPr="003568FB" w:rsidRDefault="007A178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Комісія звертає увагу, що кандидат протягом тривалого часу </w:t>
      </w:r>
      <w:r w:rsidR="00A83B39" w:rsidRPr="003568FB">
        <w:rPr>
          <w:rFonts w:ascii="Times New Roman" w:eastAsia="Times New Roman" w:hAnsi="Times New Roman"/>
          <w:color w:val="000000" w:themeColor="text1"/>
          <w:sz w:val="26"/>
          <w:szCs w:val="26"/>
        </w:rPr>
        <w:t>–</w:t>
      </w:r>
      <w:r w:rsidRPr="003568FB">
        <w:rPr>
          <w:rFonts w:ascii="Times New Roman" w:hAnsi="Times New Roman"/>
          <w:sz w:val="26"/>
          <w:szCs w:val="26"/>
        </w:rPr>
        <w:t xml:space="preserve"> з 2016 до 2024</w:t>
      </w:r>
      <w:r w:rsidR="00A83B39">
        <w:rPr>
          <w:rFonts w:ascii="Times New Roman" w:hAnsi="Times New Roman"/>
          <w:sz w:val="26"/>
          <w:szCs w:val="26"/>
        </w:rPr>
        <w:t> </w:t>
      </w:r>
      <w:r w:rsidRPr="003568FB">
        <w:rPr>
          <w:rFonts w:ascii="Times New Roman" w:hAnsi="Times New Roman"/>
          <w:sz w:val="26"/>
          <w:szCs w:val="26"/>
        </w:rPr>
        <w:t xml:space="preserve">року </w:t>
      </w:r>
      <w:r w:rsidR="00A83B39" w:rsidRPr="003568FB">
        <w:rPr>
          <w:rFonts w:ascii="Times New Roman" w:eastAsia="Times New Roman" w:hAnsi="Times New Roman"/>
          <w:color w:val="000000" w:themeColor="text1"/>
          <w:sz w:val="26"/>
          <w:szCs w:val="26"/>
        </w:rPr>
        <w:t>–</w:t>
      </w:r>
      <w:r w:rsidRPr="003568FB">
        <w:rPr>
          <w:rFonts w:ascii="Times New Roman" w:hAnsi="Times New Roman"/>
          <w:sz w:val="26"/>
          <w:szCs w:val="26"/>
        </w:rPr>
        <w:t xml:space="preserve"> не відображала відомості щодо членства в </w:t>
      </w:r>
      <w:r w:rsidRPr="003568FB">
        <w:rPr>
          <w:rFonts w:ascii="Times New Roman" w:eastAsia="Times New Roman" w:hAnsi="Times New Roman"/>
          <w:color w:val="000000" w:themeColor="text1"/>
          <w:sz w:val="26"/>
          <w:szCs w:val="26"/>
        </w:rPr>
        <w:t xml:space="preserve">Національній асоціації адвокатів України </w:t>
      </w:r>
      <w:r w:rsidRPr="003568FB">
        <w:rPr>
          <w:rFonts w:ascii="Times New Roman" w:hAnsi="Times New Roman"/>
          <w:sz w:val="26"/>
          <w:szCs w:val="26"/>
        </w:rPr>
        <w:t>у майнових деклараціях, що свідчить не про одноразову помилку, а про системний характер недоліків у виконанні обов’язку декларування.</w:t>
      </w:r>
    </w:p>
    <w:p w:rsidR="007A178A" w:rsidRPr="003568FB" w:rsidRDefault="007A178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При цьому Комісія враховує, що кандидат після ознайомлення з роз’ясненнями НАЗК усвідомила помилковість свого підходу. Водночас наведені обставини не спростовують факту тривалого недотримання вимог законодавства у сфері фінансового контролю.</w:t>
      </w:r>
    </w:p>
    <w:p w:rsidR="007A178A" w:rsidRPr="003568FB" w:rsidRDefault="007A178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hAnsi="Times New Roman"/>
          <w:sz w:val="26"/>
          <w:szCs w:val="26"/>
        </w:rPr>
        <w:t xml:space="preserve">За таких обставин Комісія доходить висновку, що допущені порушення свідчать про недостатній рівень сумлінності кандидата при виконанні обов’язку декларування. У зв’язку з викладеним Комісія зменшує кількість балів кандидата за показником «сумлінність» на </w:t>
      </w:r>
      <w:r w:rsidRPr="003568FB">
        <w:rPr>
          <w:rStyle w:val="aa"/>
          <w:rFonts w:ascii="Times New Roman" w:hAnsi="Times New Roman"/>
          <w:b w:val="0"/>
          <w:sz w:val="26"/>
          <w:szCs w:val="26"/>
        </w:rPr>
        <w:t>15 балів</w:t>
      </w:r>
      <w:r w:rsidRPr="003568FB">
        <w:rPr>
          <w:rFonts w:ascii="Times New Roman" w:hAnsi="Times New Roman"/>
          <w:sz w:val="26"/>
          <w:szCs w:val="26"/>
        </w:rPr>
        <w:t>.</w:t>
      </w:r>
    </w:p>
    <w:p w:rsidR="00BF6A82" w:rsidRPr="003568FB" w:rsidRDefault="007A178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Стосовно д</w:t>
      </w:r>
      <w:r w:rsidR="00BD0D92" w:rsidRPr="003568FB">
        <w:rPr>
          <w:rFonts w:ascii="Times New Roman" w:eastAsia="Times New Roman" w:hAnsi="Times New Roman"/>
          <w:color w:val="000000" w:themeColor="text1"/>
          <w:sz w:val="26"/>
          <w:szCs w:val="26"/>
        </w:rPr>
        <w:t xml:space="preserve">екларування </w:t>
      </w:r>
      <w:r w:rsidR="003B6AEF" w:rsidRPr="003568FB">
        <w:rPr>
          <w:rFonts w:ascii="Times New Roman" w:eastAsia="Times New Roman" w:hAnsi="Times New Roman"/>
          <w:color w:val="000000" w:themeColor="text1"/>
          <w:sz w:val="26"/>
          <w:szCs w:val="26"/>
        </w:rPr>
        <w:t>за 2016–2019 роки доходів від заняття адвокатською діяльністю</w:t>
      </w:r>
      <w:r w:rsidR="00D90B43" w:rsidRPr="003568FB">
        <w:rPr>
          <w:rFonts w:ascii="Times New Roman" w:eastAsia="Times New Roman" w:hAnsi="Times New Roman"/>
          <w:color w:val="000000" w:themeColor="text1"/>
          <w:sz w:val="26"/>
          <w:szCs w:val="26"/>
        </w:rPr>
        <w:t>, які, на думку ГРД, не узгоджу</w:t>
      </w:r>
      <w:r w:rsidR="007425C2" w:rsidRPr="003568FB">
        <w:rPr>
          <w:rFonts w:ascii="Times New Roman" w:eastAsia="Times New Roman" w:hAnsi="Times New Roman"/>
          <w:color w:val="000000" w:themeColor="text1"/>
          <w:sz w:val="26"/>
          <w:szCs w:val="26"/>
        </w:rPr>
        <w:t>ю</w:t>
      </w:r>
      <w:r w:rsidR="00D90B43" w:rsidRPr="003568FB">
        <w:rPr>
          <w:rFonts w:ascii="Times New Roman" w:eastAsia="Times New Roman" w:hAnsi="Times New Roman"/>
          <w:color w:val="000000" w:themeColor="text1"/>
          <w:sz w:val="26"/>
          <w:szCs w:val="26"/>
        </w:rPr>
        <w:t>ться з обсягом та інтенсивністю фактично здійснюваної нею діяльності, кандидат пояснила таким</w:t>
      </w:r>
      <w:r w:rsidR="007425C2" w:rsidRPr="003568FB">
        <w:rPr>
          <w:rFonts w:ascii="Times New Roman" w:eastAsia="Times New Roman" w:hAnsi="Times New Roman"/>
          <w:color w:val="000000" w:themeColor="text1"/>
          <w:sz w:val="26"/>
          <w:szCs w:val="26"/>
        </w:rPr>
        <w:t>и причинами</w:t>
      </w:r>
      <w:r w:rsidR="00D90B43" w:rsidRPr="003568FB">
        <w:rPr>
          <w:rFonts w:ascii="Times New Roman" w:eastAsia="Times New Roman" w:hAnsi="Times New Roman"/>
          <w:color w:val="000000" w:themeColor="text1"/>
          <w:sz w:val="26"/>
          <w:szCs w:val="26"/>
        </w:rPr>
        <w:t xml:space="preserve">. </w:t>
      </w:r>
    </w:p>
    <w:p w:rsidR="00BD0D92" w:rsidRPr="003568FB" w:rsidRDefault="00D90B43"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вказаний період нею здійснювалась адвокатська діяльність як на договірній основі, так і на підставі доручень центру безоплатної правової допомоги. Водночас висока інтенсивність роботи пояснюється, зокрема, тим, що кандидат брала участь у справах з великою кількістю обвинувачених, у яких були чисельні відкладення засідань з різних об’єктивних причин. </w:t>
      </w:r>
      <w:r w:rsidR="00E26FC7" w:rsidRPr="003568FB">
        <w:rPr>
          <w:rFonts w:ascii="Times New Roman" w:eastAsia="Times New Roman" w:hAnsi="Times New Roman"/>
          <w:color w:val="000000" w:themeColor="text1"/>
          <w:sz w:val="26"/>
          <w:szCs w:val="26"/>
        </w:rPr>
        <w:t>З огляду на це</w:t>
      </w:r>
      <w:r w:rsidRPr="003568FB">
        <w:rPr>
          <w:rFonts w:ascii="Times New Roman" w:eastAsia="Times New Roman" w:hAnsi="Times New Roman"/>
          <w:color w:val="000000" w:themeColor="text1"/>
          <w:sz w:val="26"/>
          <w:szCs w:val="26"/>
        </w:rPr>
        <w:t xml:space="preserve"> такі справи розглядались </w:t>
      </w:r>
      <w:r w:rsidR="00BF6A82" w:rsidRPr="003568FB">
        <w:rPr>
          <w:rFonts w:ascii="Times New Roman" w:eastAsia="Times New Roman" w:hAnsi="Times New Roman"/>
          <w:color w:val="000000" w:themeColor="text1"/>
          <w:sz w:val="26"/>
          <w:szCs w:val="26"/>
        </w:rPr>
        <w:t>дуже</w:t>
      </w:r>
      <w:r w:rsidRPr="003568FB">
        <w:rPr>
          <w:rFonts w:ascii="Times New Roman" w:eastAsia="Times New Roman" w:hAnsi="Times New Roman"/>
          <w:color w:val="000000" w:themeColor="text1"/>
          <w:sz w:val="26"/>
          <w:szCs w:val="26"/>
        </w:rPr>
        <w:t xml:space="preserve"> тривалий час, по деяких з них досі відсутні вироки. </w:t>
      </w:r>
      <w:r w:rsidR="007425C2" w:rsidRPr="003568FB">
        <w:rPr>
          <w:rFonts w:ascii="Times New Roman" w:eastAsia="Times New Roman" w:hAnsi="Times New Roman"/>
          <w:color w:val="000000" w:themeColor="text1"/>
          <w:sz w:val="26"/>
          <w:szCs w:val="26"/>
        </w:rPr>
        <w:t>Її гонорар як адвоката розподілявся на весь час розгляду, а по таких довго триваючих справах – на роки.</w:t>
      </w:r>
    </w:p>
    <w:p w:rsidR="00BF6A82" w:rsidRPr="003568FB" w:rsidRDefault="00BF6A8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Стосовно декларування </w:t>
      </w:r>
      <w:r w:rsidR="00FD6121" w:rsidRPr="003568FB">
        <w:rPr>
          <w:rFonts w:ascii="Times New Roman" w:eastAsia="Times New Roman" w:hAnsi="Times New Roman"/>
          <w:color w:val="000000" w:themeColor="text1"/>
          <w:sz w:val="26"/>
          <w:szCs w:val="26"/>
        </w:rPr>
        <w:t>дачного будиночку як об’єкт</w:t>
      </w:r>
      <w:r w:rsidR="00E26FC7" w:rsidRPr="003568FB">
        <w:rPr>
          <w:rFonts w:ascii="Times New Roman" w:eastAsia="Times New Roman" w:hAnsi="Times New Roman"/>
          <w:color w:val="000000" w:themeColor="text1"/>
          <w:sz w:val="26"/>
          <w:szCs w:val="26"/>
        </w:rPr>
        <w:t>а</w:t>
      </w:r>
      <w:r w:rsidR="00FD6121" w:rsidRPr="003568FB">
        <w:rPr>
          <w:rFonts w:ascii="Times New Roman" w:eastAsia="Times New Roman" w:hAnsi="Times New Roman"/>
          <w:color w:val="000000" w:themeColor="text1"/>
          <w:sz w:val="26"/>
          <w:szCs w:val="26"/>
        </w:rPr>
        <w:t xml:space="preserve"> незавершеного будівництва та джерел фінансування цього будівництва Круценко Т.В. пояснила таке.</w:t>
      </w:r>
    </w:p>
    <w:p w:rsidR="00FD6121" w:rsidRPr="003568FB" w:rsidRDefault="00FD612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Указаний будиночок будували її батьки протягом більше п’яти років, починаючи з 1990 року. За їх рішенням членство у садовому товаристві, що надає право на приватизацію земельної ділянки під будиночком, і сам цей об’єкт були оформлені на кандидата. Будівництво здійснювалось власними силами батьків і витрати на нього </w:t>
      </w:r>
      <w:r w:rsidR="00CC7135" w:rsidRPr="003568FB">
        <w:rPr>
          <w:rFonts w:ascii="Times New Roman" w:eastAsia="Times New Roman" w:hAnsi="Times New Roman"/>
          <w:color w:val="000000" w:themeColor="text1"/>
          <w:sz w:val="26"/>
          <w:szCs w:val="26"/>
        </w:rPr>
        <w:t>вони несли з власних доходів.</w:t>
      </w:r>
    </w:p>
    <w:p w:rsidR="00CC7135" w:rsidRPr="003568FB" w:rsidRDefault="00CC713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зв’язку зі специфікою цього садового товариства подача води відбувається один раз </w:t>
      </w:r>
      <w:r w:rsidR="00ED2FD4" w:rsidRPr="003568FB">
        <w:rPr>
          <w:rFonts w:ascii="Times New Roman" w:eastAsia="Times New Roman" w:hAnsi="Times New Roman"/>
          <w:color w:val="000000" w:themeColor="text1"/>
          <w:sz w:val="26"/>
          <w:szCs w:val="26"/>
        </w:rPr>
        <w:t>на</w:t>
      </w:r>
      <w:r w:rsidRPr="003568FB">
        <w:rPr>
          <w:rFonts w:ascii="Times New Roman" w:eastAsia="Times New Roman" w:hAnsi="Times New Roman"/>
          <w:color w:val="000000" w:themeColor="text1"/>
          <w:sz w:val="26"/>
          <w:szCs w:val="26"/>
        </w:rPr>
        <w:t xml:space="preserve"> 10 днів</w:t>
      </w:r>
      <w:r w:rsidR="00ED2FD4" w:rsidRPr="003568FB">
        <w:rPr>
          <w:rFonts w:ascii="Times New Roman" w:eastAsia="Times New Roman" w:hAnsi="Times New Roman"/>
          <w:color w:val="000000" w:themeColor="text1"/>
          <w:sz w:val="26"/>
          <w:szCs w:val="26"/>
        </w:rPr>
        <w:t xml:space="preserve"> і</w:t>
      </w:r>
      <w:r w:rsidRPr="003568FB">
        <w:rPr>
          <w:rFonts w:ascii="Times New Roman" w:eastAsia="Times New Roman" w:hAnsi="Times New Roman"/>
          <w:color w:val="000000" w:themeColor="text1"/>
          <w:sz w:val="26"/>
          <w:szCs w:val="26"/>
        </w:rPr>
        <w:t xml:space="preserve"> тільки в літній період, взимку вода там взагалі відсутня. </w:t>
      </w:r>
      <w:r w:rsidR="002F29BE" w:rsidRPr="003568FB">
        <w:rPr>
          <w:rFonts w:ascii="Times New Roman" w:eastAsia="Times New Roman" w:hAnsi="Times New Roman"/>
          <w:color w:val="000000" w:themeColor="text1"/>
          <w:sz w:val="26"/>
          <w:szCs w:val="26"/>
        </w:rPr>
        <w:t>На постійній основі у ньому ніхто ніколи не проживав. Батьки кандидата у більш молодому віці перебували в ньому виключно влітку, а з 2017 року будиночок постійно пустує.</w:t>
      </w:r>
    </w:p>
    <w:p w:rsidR="002F29BE" w:rsidRPr="003568FB" w:rsidRDefault="002F29B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Оскільки право власності на </w:t>
      </w:r>
      <w:r w:rsidR="00ED2FD4" w:rsidRPr="003568FB">
        <w:rPr>
          <w:rFonts w:ascii="Times New Roman" w:eastAsia="Times New Roman" w:hAnsi="Times New Roman"/>
          <w:color w:val="000000" w:themeColor="text1"/>
          <w:sz w:val="26"/>
          <w:szCs w:val="26"/>
        </w:rPr>
        <w:t>вказаний</w:t>
      </w:r>
      <w:r w:rsidRPr="003568FB">
        <w:rPr>
          <w:rFonts w:ascii="Times New Roman" w:eastAsia="Times New Roman" w:hAnsi="Times New Roman"/>
          <w:color w:val="000000" w:themeColor="text1"/>
          <w:sz w:val="26"/>
          <w:szCs w:val="26"/>
        </w:rPr>
        <w:t xml:space="preserve"> будиночок не зареєстровано, кандидат відповідно до вимог пункту</w:t>
      </w:r>
      <w:r w:rsidR="00B36FFD"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rPr>
        <w:t>2</w:t>
      </w:r>
      <w:r w:rsidRPr="003568FB">
        <w:rPr>
          <w:rFonts w:ascii="Times New Roman" w:eastAsia="Times New Roman" w:hAnsi="Times New Roman"/>
          <w:color w:val="000000" w:themeColor="text1"/>
          <w:sz w:val="26"/>
          <w:szCs w:val="26"/>
          <w:vertAlign w:val="superscript"/>
        </w:rPr>
        <w:t>1</w:t>
      </w:r>
      <w:r w:rsidRPr="003568FB">
        <w:rPr>
          <w:rFonts w:ascii="Times New Roman" w:eastAsia="Times New Roman" w:hAnsi="Times New Roman"/>
          <w:color w:val="000000" w:themeColor="text1"/>
          <w:sz w:val="26"/>
          <w:szCs w:val="26"/>
        </w:rPr>
        <w:t xml:space="preserve"> частини першої статті 46 Закону України «Про запобігання корупції» декларує його як об’єкт незавершеного будівництва.</w:t>
      </w:r>
    </w:p>
    <w:p w:rsidR="00B36FFD" w:rsidRPr="003568FB" w:rsidRDefault="0058399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Стосовно отримання у 2020 році грошового подарунка в сумі 34 515 грн від іноземного громадянина </w:t>
      </w:r>
      <w:r w:rsidR="00A74443">
        <w:rPr>
          <w:rFonts w:ascii="Times New Roman" w:eastAsia="Times New Roman" w:hAnsi="Times New Roman"/>
          <w:color w:val="000000" w:themeColor="text1"/>
          <w:sz w:val="26"/>
          <w:szCs w:val="26"/>
        </w:rPr>
        <w:t xml:space="preserve">ОСОБА_1 </w:t>
      </w:r>
      <w:bookmarkStart w:id="5" w:name="_GoBack"/>
      <w:bookmarkEnd w:id="5"/>
      <w:r w:rsidRPr="003568FB">
        <w:rPr>
          <w:rFonts w:ascii="Times New Roman" w:eastAsia="Times New Roman" w:hAnsi="Times New Roman"/>
          <w:color w:val="000000" w:themeColor="text1"/>
          <w:sz w:val="26"/>
          <w:szCs w:val="26"/>
        </w:rPr>
        <w:t>кандидат пояснила, що дарувальник – її двоюрідна сестра, з якою вона підтримує близькі родинні відносини.</w:t>
      </w:r>
      <w:r w:rsidR="00B36FFD" w:rsidRPr="003568FB">
        <w:rPr>
          <w:rFonts w:ascii="Times New Roman" w:eastAsia="Times New Roman" w:hAnsi="Times New Roman"/>
          <w:color w:val="000000" w:themeColor="text1"/>
          <w:sz w:val="26"/>
          <w:szCs w:val="26"/>
        </w:rPr>
        <w:t xml:space="preserve"> </w:t>
      </w:r>
    </w:p>
    <w:p w:rsidR="00583994" w:rsidRPr="003568FB" w:rsidRDefault="00B36FFD"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У такий спосіб двоюрідна сестра вирішила </w:t>
      </w:r>
      <w:r w:rsidR="00B463A4" w:rsidRPr="003568FB">
        <w:rPr>
          <w:rFonts w:ascii="Times New Roman" w:eastAsia="Times New Roman" w:hAnsi="Times New Roman"/>
          <w:color w:val="000000" w:themeColor="text1"/>
          <w:sz w:val="26"/>
          <w:szCs w:val="26"/>
        </w:rPr>
        <w:t>допомогти</w:t>
      </w:r>
      <w:r w:rsidRPr="003568FB">
        <w:rPr>
          <w:rFonts w:ascii="Times New Roman" w:eastAsia="Times New Roman" w:hAnsi="Times New Roman"/>
          <w:color w:val="000000" w:themeColor="text1"/>
          <w:sz w:val="26"/>
          <w:szCs w:val="26"/>
        </w:rPr>
        <w:t xml:space="preserve"> родин</w:t>
      </w:r>
      <w:r w:rsidR="00B463A4" w:rsidRPr="003568FB">
        <w:rPr>
          <w:rFonts w:ascii="Times New Roman" w:eastAsia="Times New Roman" w:hAnsi="Times New Roman"/>
          <w:color w:val="000000" w:themeColor="text1"/>
          <w:sz w:val="26"/>
          <w:szCs w:val="26"/>
        </w:rPr>
        <w:t>і</w:t>
      </w:r>
      <w:r w:rsidRPr="003568FB">
        <w:rPr>
          <w:rFonts w:ascii="Times New Roman" w:eastAsia="Times New Roman" w:hAnsi="Times New Roman"/>
          <w:color w:val="000000" w:themeColor="text1"/>
          <w:sz w:val="26"/>
          <w:szCs w:val="26"/>
        </w:rPr>
        <w:t xml:space="preserve"> кандидата у важ</w:t>
      </w:r>
      <w:r w:rsidR="00B463A4" w:rsidRPr="003568FB">
        <w:rPr>
          <w:rFonts w:ascii="Times New Roman" w:eastAsia="Times New Roman" w:hAnsi="Times New Roman"/>
          <w:color w:val="000000" w:themeColor="text1"/>
          <w:sz w:val="26"/>
          <w:szCs w:val="26"/>
        </w:rPr>
        <w:t>к</w:t>
      </w:r>
      <w:r w:rsidRPr="003568FB">
        <w:rPr>
          <w:rFonts w:ascii="Times New Roman" w:eastAsia="Times New Roman" w:hAnsi="Times New Roman"/>
          <w:color w:val="000000" w:themeColor="text1"/>
          <w:sz w:val="26"/>
          <w:szCs w:val="26"/>
        </w:rPr>
        <w:t xml:space="preserve">ий період. На той момент адвокатська діяльність Круценко Т.В. була зупинена у зв’язку з успішним проходженням завершального етапу конкурсу на посаду прокурора </w:t>
      </w:r>
      <w:r w:rsidRPr="003568FB">
        <w:rPr>
          <w:rFonts w:ascii="Times New Roman" w:eastAsia="Times New Roman" w:hAnsi="Times New Roman"/>
          <w:color w:val="000000" w:themeColor="text1"/>
          <w:sz w:val="26"/>
          <w:szCs w:val="26"/>
        </w:rPr>
        <w:lastRenderedPageBreak/>
        <w:t xml:space="preserve">Офісу Генерального прокурора, але </w:t>
      </w:r>
      <w:r w:rsidR="00B463A4" w:rsidRPr="003568FB">
        <w:rPr>
          <w:rFonts w:ascii="Times New Roman" w:eastAsia="Times New Roman" w:hAnsi="Times New Roman"/>
          <w:color w:val="000000" w:themeColor="text1"/>
          <w:sz w:val="26"/>
          <w:szCs w:val="26"/>
        </w:rPr>
        <w:t xml:space="preserve">через введення карантинних обмежень </w:t>
      </w:r>
      <w:r w:rsidRPr="003568FB">
        <w:rPr>
          <w:rFonts w:ascii="Times New Roman" w:eastAsia="Times New Roman" w:hAnsi="Times New Roman"/>
          <w:color w:val="000000" w:themeColor="text1"/>
          <w:sz w:val="26"/>
          <w:szCs w:val="26"/>
        </w:rPr>
        <w:t xml:space="preserve">фактичне призначення на посаду відбулось </w:t>
      </w:r>
      <w:r w:rsidR="00B463A4" w:rsidRPr="003568FB">
        <w:rPr>
          <w:rFonts w:ascii="Times New Roman" w:eastAsia="Times New Roman" w:hAnsi="Times New Roman"/>
          <w:color w:val="000000" w:themeColor="text1"/>
          <w:sz w:val="26"/>
          <w:szCs w:val="26"/>
        </w:rPr>
        <w:t xml:space="preserve">лише </w:t>
      </w:r>
      <w:r w:rsidRPr="003568FB">
        <w:rPr>
          <w:rFonts w:ascii="Times New Roman" w:eastAsia="Times New Roman" w:hAnsi="Times New Roman"/>
          <w:color w:val="000000" w:themeColor="text1"/>
          <w:sz w:val="26"/>
          <w:szCs w:val="26"/>
        </w:rPr>
        <w:t>за чотири місяці.</w:t>
      </w:r>
      <w:r w:rsidR="00B463A4" w:rsidRPr="003568FB">
        <w:rPr>
          <w:rFonts w:ascii="Times New Roman" w:eastAsia="Times New Roman" w:hAnsi="Times New Roman"/>
          <w:color w:val="000000" w:themeColor="text1"/>
          <w:sz w:val="26"/>
          <w:szCs w:val="26"/>
        </w:rPr>
        <w:t xml:space="preserve"> Після призначення кандидату було необхідно переїхати з </w:t>
      </w:r>
      <w:r w:rsidR="003568FB" w:rsidRPr="003568FB">
        <w:rPr>
          <w:rFonts w:ascii="Times New Roman" w:eastAsia="Times New Roman" w:hAnsi="Times New Roman"/>
          <w:color w:val="000000" w:themeColor="text1"/>
          <w:sz w:val="26"/>
          <w:szCs w:val="26"/>
        </w:rPr>
        <w:t xml:space="preserve">міста </w:t>
      </w:r>
      <w:r w:rsidR="00B463A4" w:rsidRPr="003568FB">
        <w:rPr>
          <w:rFonts w:ascii="Times New Roman" w:eastAsia="Times New Roman" w:hAnsi="Times New Roman"/>
          <w:color w:val="000000" w:themeColor="text1"/>
          <w:sz w:val="26"/>
          <w:szCs w:val="26"/>
        </w:rPr>
        <w:t xml:space="preserve">Одеси до </w:t>
      </w:r>
      <w:r w:rsidR="003568FB" w:rsidRPr="003568FB">
        <w:rPr>
          <w:rFonts w:ascii="Times New Roman" w:eastAsia="Times New Roman" w:hAnsi="Times New Roman"/>
          <w:color w:val="000000" w:themeColor="text1"/>
          <w:sz w:val="26"/>
          <w:szCs w:val="26"/>
        </w:rPr>
        <w:t xml:space="preserve">міста </w:t>
      </w:r>
      <w:r w:rsidR="00B463A4" w:rsidRPr="003568FB">
        <w:rPr>
          <w:rFonts w:ascii="Times New Roman" w:eastAsia="Times New Roman" w:hAnsi="Times New Roman"/>
          <w:color w:val="000000" w:themeColor="text1"/>
          <w:sz w:val="26"/>
          <w:szCs w:val="26"/>
        </w:rPr>
        <w:t>Києва, орендувати житло тощо. Заощаджень вона не мала, оскільки їх було викрадено під час розбійного нападу на її будинок у квітні 2019 року. Кандидат підкреслила, що подарунок було зроблено двоюрідною сестрою на підставі добри</w:t>
      </w:r>
      <w:r w:rsidR="003568FB" w:rsidRPr="003568FB">
        <w:rPr>
          <w:rFonts w:ascii="Times New Roman" w:eastAsia="Times New Roman" w:hAnsi="Times New Roman"/>
          <w:color w:val="000000" w:themeColor="text1"/>
          <w:sz w:val="26"/>
          <w:szCs w:val="26"/>
        </w:rPr>
        <w:t>х</w:t>
      </w:r>
      <w:r w:rsidR="00B463A4" w:rsidRPr="003568FB">
        <w:rPr>
          <w:rFonts w:ascii="Times New Roman" w:eastAsia="Times New Roman" w:hAnsi="Times New Roman"/>
          <w:color w:val="000000" w:themeColor="text1"/>
          <w:sz w:val="26"/>
          <w:szCs w:val="26"/>
        </w:rPr>
        <w:t xml:space="preserve"> сімейних відносин між ними.</w:t>
      </w:r>
    </w:p>
    <w:p w:rsidR="00B463A4" w:rsidRPr="003568FB" w:rsidRDefault="00B463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Стосовно квартири площею 57,5 м2, що належала Круценко Т.В. на підставі договору купівлі-продажу від 17 серпня 2004 року, кандидат пояснила, що її було відчужено 09 вересня 2011 року та на підтвердження викладеного надала копію витягу про реєстрацію в Державному реєстрі правочинів.</w:t>
      </w:r>
    </w:p>
    <w:p w:rsidR="007A178A" w:rsidRPr="003568FB" w:rsidRDefault="007A178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Оцінюючи надані кандидатом пояснення щодо викладених вище питань, Комісія вважає їх обґрунтованими та достатніми.</w:t>
      </w:r>
    </w:p>
    <w:p w:rsidR="00504243" w:rsidRPr="003568FB" w:rsidRDefault="00151EA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Д</w:t>
      </w:r>
      <w:r w:rsidR="00413747" w:rsidRPr="003568FB">
        <w:rPr>
          <w:rFonts w:ascii="Times New Roman" w:eastAsia="Times New Roman" w:hAnsi="Times New Roman"/>
          <w:color w:val="000000" w:themeColor="text1"/>
          <w:sz w:val="26"/>
          <w:szCs w:val="26"/>
        </w:rPr>
        <w:t xml:space="preserve">осліджені матеріали досьє, співбесіда із кандидатом </w:t>
      </w:r>
      <w:r w:rsidR="00983050" w:rsidRPr="003568FB">
        <w:rPr>
          <w:rFonts w:ascii="Times New Roman" w:eastAsia="Times New Roman" w:hAnsi="Times New Roman"/>
          <w:color w:val="000000" w:themeColor="text1"/>
          <w:sz w:val="26"/>
          <w:szCs w:val="26"/>
        </w:rPr>
        <w:t>Круценко Т.В.</w:t>
      </w:r>
      <w:r w:rsidR="00413747" w:rsidRPr="003568FB">
        <w:rPr>
          <w:rFonts w:ascii="Times New Roman" w:eastAsia="Times New Roman" w:hAnsi="Times New Roman"/>
          <w:color w:val="000000" w:themeColor="text1"/>
          <w:sz w:val="26"/>
          <w:szCs w:val="26"/>
        </w:rPr>
        <w:t>, а також надані н</w:t>
      </w:r>
      <w:r w:rsidR="00983050" w:rsidRPr="003568FB">
        <w:rPr>
          <w:rFonts w:ascii="Times New Roman" w:eastAsia="Times New Roman" w:hAnsi="Times New Roman"/>
          <w:color w:val="000000" w:themeColor="text1"/>
          <w:sz w:val="26"/>
          <w:szCs w:val="26"/>
        </w:rPr>
        <w:t>ею</w:t>
      </w:r>
      <w:r w:rsidR="00413747" w:rsidRPr="003568FB">
        <w:rPr>
          <w:rFonts w:ascii="Times New Roman" w:eastAsia="Times New Roman" w:hAnsi="Times New Roman"/>
          <w:color w:val="000000" w:themeColor="text1"/>
          <w:sz w:val="26"/>
          <w:szCs w:val="26"/>
        </w:rPr>
        <w:t xml:space="preserve"> пояснення дали підстави Комісії оцінити відповідність </w:t>
      </w:r>
      <w:r w:rsidR="00DD6A6D" w:rsidRPr="003568FB">
        <w:rPr>
          <w:rFonts w:ascii="Times New Roman" w:eastAsia="Times New Roman" w:hAnsi="Times New Roman"/>
          <w:color w:val="000000" w:themeColor="text1"/>
          <w:sz w:val="26"/>
          <w:szCs w:val="26"/>
        </w:rPr>
        <w:t>кандидата</w:t>
      </w:r>
      <w:r w:rsidR="00413747" w:rsidRPr="003568FB">
        <w:rPr>
          <w:rFonts w:ascii="Times New Roman" w:eastAsia="Times New Roman" w:hAnsi="Times New Roman"/>
          <w:color w:val="000000" w:themeColor="text1"/>
          <w:sz w:val="26"/>
          <w:szCs w:val="26"/>
        </w:rPr>
        <w:t xml:space="preserve"> критеріям </w:t>
      </w:r>
      <w:r w:rsidR="003C4323" w:rsidRPr="003568FB">
        <w:rPr>
          <w:rFonts w:ascii="Times New Roman" w:eastAsia="Times New Roman" w:hAnsi="Times New Roman"/>
          <w:color w:val="000000" w:themeColor="text1"/>
          <w:sz w:val="26"/>
          <w:szCs w:val="26"/>
        </w:rPr>
        <w:t xml:space="preserve">доброчесності та </w:t>
      </w:r>
      <w:r w:rsidR="00413747" w:rsidRPr="003568FB">
        <w:rPr>
          <w:rFonts w:ascii="Times New Roman" w:eastAsia="Times New Roman" w:hAnsi="Times New Roman"/>
          <w:color w:val="000000" w:themeColor="text1"/>
          <w:sz w:val="26"/>
          <w:szCs w:val="26"/>
        </w:rPr>
        <w:t xml:space="preserve">професійної етики у </w:t>
      </w:r>
      <w:r w:rsidR="00983050" w:rsidRPr="003568FB">
        <w:rPr>
          <w:rFonts w:ascii="Times New Roman" w:eastAsia="Times New Roman" w:hAnsi="Times New Roman"/>
          <w:color w:val="000000" w:themeColor="text1"/>
          <w:sz w:val="26"/>
          <w:szCs w:val="26"/>
        </w:rPr>
        <w:t>255 </w:t>
      </w:r>
      <w:r w:rsidR="00413747" w:rsidRPr="003568FB">
        <w:rPr>
          <w:rFonts w:ascii="Times New Roman" w:eastAsia="Times New Roman" w:hAnsi="Times New Roman"/>
          <w:color w:val="000000" w:themeColor="text1"/>
          <w:sz w:val="26"/>
          <w:szCs w:val="26"/>
        </w:rPr>
        <w:t>балів.</w:t>
      </w:r>
    </w:p>
    <w:p w:rsidR="00504243" w:rsidRPr="003568FB"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3568FB">
        <w:rPr>
          <w:rFonts w:ascii="Times New Roman" w:eastAsia="Times New Roman" w:hAnsi="Times New Roman"/>
          <w:b/>
          <w:color w:val="000000" w:themeColor="text1"/>
          <w:sz w:val="26"/>
          <w:szCs w:val="26"/>
        </w:rPr>
        <w:t>Висновок Комісії за результатами розгляду справи.</w:t>
      </w:r>
    </w:p>
    <w:p w:rsidR="00504243" w:rsidRPr="003568FB" w:rsidRDefault="00413747" w:rsidP="007E0E18">
      <w:pPr>
        <w:numPr>
          <w:ilvl w:val="0"/>
          <w:numId w:val="2"/>
        </w:numPr>
        <w:pBdr>
          <w:top w:val="nil"/>
          <w:left w:val="nil"/>
          <w:bottom w:val="nil"/>
          <w:right w:val="nil"/>
          <w:between w:val="nil"/>
        </w:pBdr>
        <w:spacing w:after="120" w:line="320" w:lineRule="exact"/>
        <w:ind w:left="0" w:firstLine="851"/>
        <w:jc w:val="both"/>
        <w:rPr>
          <w:rFonts w:ascii="Times New Roman" w:eastAsia="Times New Roman" w:hAnsi="Times New Roman"/>
          <w:color w:val="000000" w:themeColor="text1"/>
          <w:sz w:val="26"/>
          <w:szCs w:val="26"/>
          <w:highlight w:val="white"/>
        </w:rPr>
      </w:pPr>
      <w:r w:rsidRPr="003568FB">
        <w:rPr>
          <w:rFonts w:ascii="Times New Roman" w:eastAsia="Times New Roman" w:hAnsi="Times New Roman"/>
          <w:color w:val="000000" w:themeColor="text1"/>
          <w:sz w:val="26"/>
          <w:szCs w:val="26"/>
          <w:highlight w:val="white"/>
        </w:rPr>
        <w:t xml:space="preserve">За результатами дослідження досьє та проведеної співбесіди кандидат </w:t>
      </w:r>
      <w:r w:rsidR="00CB1173" w:rsidRPr="003568FB">
        <w:rPr>
          <w:rFonts w:ascii="Times New Roman" w:eastAsia="Times New Roman" w:hAnsi="Times New Roman"/>
          <w:color w:val="000000" w:themeColor="text1"/>
          <w:sz w:val="26"/>
          <w:szCs w:val="26"/>
          <w:highlight w:val="white"/>
        </w:rPr>
        <w:t>Круценко Т.В.</w:t>
      </w:r>
      <w:r w:rsidRPr="003568FB">
        <w:rPr>
          <w:rFonts w:ascii="Times New Roman" w:eastAsia="Times New Roman" w:hAnsi="Times New Roman"/>
          <w:color w:val="000000" w:themeColor="text1"/>
          <w:sz w:val="26"/>
          <w:szCs w:val="26"/>
          <w:highlight w:val="white"/>
        </w:rPr>
        <w:t xml:space="preserve"> у сукупності набра</w:t>
      </w:r>
      <w:r w:rsidR="00CB1173" w:rsidRPr="003568FB">
        <w:rPr>
          <w:rFonts w:ascii="Times New Roman" w:eastAsia="Times New Roman" w:hAnsi="Times New Roman"/>
          <w:color w:val="000000" w:themeColor="text1"/>
          <w:sz w:val="26"/>
          <w:szCs w:val="26"/>
          <w:highlight w:val="white"/>
        </w:rPr>
        <w:t>ла</w:t>
      </w:r>
      <w:r w:rsidRPr="003568FB">
        <w:rPr>
          <w:rFonts w:ascii="Times New Roman" w:eastAsia="Times New Roman" w:hAnsi="Times New Roman"/>
          <w:color w:val="000000" w:themeColor="text1"/>
          <w:sz w:val="26"/>
          <w:szCs w:val="26"/>
          <w:highlight w:val="white"/>
        </w:rPr>
        <w:t> </w:t>
      </w:r>
      <w:r w:rsidR="00CB1173" w:rsidRPr="003568FB">
        <w:rPr>
          <w:rFonts w:ascii="Times New Roman" w:eastAsia="Times New Roman" w:hAnsi="Times New Roman"/>
          <w:color w:val="000000" w:themeColor="text1"/>
          <w:sz w:val="26"/>
          <w:szCs w:val="26"/>
        </w:rPr>
        <w:t>692,1</w:t>
      </w:r>
      <w:r w:rsidR="00CD5308" w:rsidRPr="003568FB">
        <w:rPr>
          <w:rFonts w:ascii="Times New Roman" w:eastAsia="Times New Roman" w:hAnsi="Times New Roman"/>
          <w:color w:val="000000" w:themeColor="text1"/>
          <w:sz w:val="26"/>
          <w:szCs w:val="26"/>
        </w:rPr>
        <w:t> </w:t>
      </w:r>
      <w:r w:rsidRPr="003568FB">
        <w:rPr>
          <w:rFonts w:ascii="Times New Roman" w:eastAsia="Times New Roman" w:hAnsi="Times New Roman"/>
          <w:color w:val="000000" w:themeColor="text1"/>
          <w:sz w:val="26"/>
          <w:szCs w:val="26"/>
          <w:highlight w:val="white"/>
        </w:rPr>
        <w:t>бала</w:t>
      </w:r>
      <w:r w:rsidR="002E22AB" w:rsidRPr="003568FB">
        <w:rPr>
          <w:rFonts w:ascii="Times New Roman" w:eastAsia="Times New Roman" w:hAnsi="Times New Roman"/>
          <w:color w:val="000000" w:themeColor="text1"/>
          <w:sz w:val="26"/>
          <w:szCs w:val="26"/>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504243" w:rsidRPr="003568FB" w:rsidTr="000E383A">
        <w:trPr>
          <w:trHeight w:val="648"/>
          <w:jc w:val="center"/>
        </w:trPr>
        <w:tc>
          <w:tcPr>
            <w:tcW w:w="2283" w:type="dxa"/>
            <w:vAlign w:val="center"/>
          </w:tcPr>
          <w:p w:rsidR="00504243" w:rsidRPr="003568FB"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Критерії</w:t>
            </w: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Показники</w:t>
            </w:r>
          </w:p>
        </w:tc>
        <w:tc>
          <w:tcPr>
            <w:tcW w:w="1459" w:type="dxa"/>
            <w:vAlign w:val="center"/>
          </w:tcPr>
          <w:p w:rsidR="00504243" w:rsidRPr="003568FB" w:rsidRDefault="00413747">
            <w:pPr>
              <w:tabs>
                <w:tab w:val="left" w:pos="720"/>
                <w:tab w:val="left" w:pos="144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Бал за показник</w:t>
            </w:r>
          </w:p>
        </w:tc>
        <w:tc>
          <w:tcPr>
            <w:tcW w:w="1472" w:type="dxa"/>
            <w:vAlign w:val="center"/>
          </w:tcPr>
          <w:p w:rsidR="00504243" w:rsidRPr="003568FB" w:rsidRDefault="00413747">
            <w:pPr>
              <w:tabs>
                <w:tab w:val="left" w:pos="720"/>
                <w:tab w:val="left" w:pos="144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Бал за критерій</w:t>
            </w:r>
          </w:p>
        </w:tc>
      </w:tr>
      <w:tr w:rsidR="00504243" w:rsidRPr="003568FB" w:rsidTr="000E383A">
        <w:trPr>
          <w:trHeight w:val="425"/>
          <w:jc w:val="center"/>
        </w:trPr>
        <w:tc>
          <w:tcPr>
            <w:tcW w:w="2283" w:type="dxa"/>
            <w:vMerge w:val="restart"/>
            <w:vAlign w:val="center"/>
          </w:tcPr>
          <w:p w:rsidR="00504243" w:rsidRPr="003568FB"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3568FB"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3568FB" w:rsidRDefault="00CB1173">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47,6</w:t>
            </w:r>
          </w:p>
        </w:tc>
        <w:tc>
          <w:tcPr>
            <w:tcW w:w="1472" w:type="dxa"/>
            <w:vMerge w:val="restart"/>
            <w:vAlign w:val="center"/>
          </w:tcPr>
          <w:p w:rsidR="00504243" w:rsidRPr="003568FB" w:rsidRDefault="00CB1173">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362,1</w:t>
            </w:r>
          </w:p>
        </w:tc>
      </w:tr>
      <w:tr w:rsidR="00504243" w:rsidRPr="003568FB" w:rsidTr="000E383A">
        <w:trPr>
          <w:trHeight w:val="425"/>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3568FB" w:rsidRDefault="00082515">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40</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1029"/>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3568FB" w:rsidRDefault="00082515">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1</w:t>
            </w:r>
            <w:r w:rsidR="00CB1173" w:rsidRPr="003568FB">
              <w:rPr>
                <w:rFonts w:ascii="Times New Roman" w:eastAsia="Times New Roman" w:hAnsi="Times New Roman"/>
                <w:color w:val="000000" w:themeColor="text1"/>
                <w:sz w:val="26"/>
                <w:szCs w:val="26"/>
              </w:rPr>
              <w:t>50</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969"/>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3568FB" w:rsidRDefault="00CB1173">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124,5</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425"/>
          <w:jc w:val="center"/>
        </w:trPr>
        <w:tc>
          <w:tcPr>
            <w:tcW w:w="2283" w:type="dxa"/>
            <w:vMerge w:val="restart"/>
            <w:vAlign w:val="center"/>
          </w:tcPr>
          <w:p w:rsidR="00504243" w:rsidRPr="003568FB"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19</w:t>
            </w:r>
          </w:p>
        </w:tc>
        <w:tc>
          <w:tcPr>
            <w:tcW w:w="1472" w:type="dxa"/>
            <w:vMerge w:val="restart"/>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37,5</w:t>
            </w:r>
          </w:p>
        </w:tc>
      </w:tr>
      <w:tr w:rsidR="00504243" w:rsidRPr="003568FB" w:rsidTr="000E383A">
        <w:trPr>
          <w:trHeight w:val="425"/>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18,5</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425"/>
          <w:jc w:val="center"/>
        </w:trPr>
        <w:tc>
          <w:tcPr>
            <w:tcW w:w="2283" w:type="dxa"/>
            <w:vMerge w:val="restart"/>
            <w:vAlign w:val="center"/>
          </w:tcPr>
          <w:p w:rsidR="00504243" w:rsidRPr="003568FB"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9</w:t>
            </w:r>
          </w:p>
        </w:tc>
        <w:tc>
          <w:tcPr>
            <w:tcW w:w="1472" w:type="dxa"/>
            <w:vMerge w:val="restart"/>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37,5</w:t>
            </w:r>
          </w:p>
        </w:tc>
      </w:tr>
      <w:tr w:rsidR="00504243" w:rsidRPr="003568FB" w:rsidTr="000E383A">
        <w:trPr>
          <w:trHeight w:val="425"/>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9,33</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425"/>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9,5</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425"/>
          <w:jc w:val="center"/>
        </w:trPr>
        <w:tc>
          <w:tcPr>
            <w:tcW w:w="2283"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9,67</w:t>
            </w:r>
          </w:p>
        </w:tc>
        <w:tc>
          <w:tcPr>
            <w:tcW w:w="1472" w:type="dxa"/>
            <w:vMerge/>
            <w:vAlign w:val="center"/>
          </w:tcPr>
          <w:p w:rsidR="00504243" w:rsidRPr="003568FB"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3568FB" w:rsidTr="000E383A">
        <w:trPr>
          <w:trHeight w:val="459"/>
          <w:jc w:val="center"/>
        </w:trPr>
        <w:tc>
          <w:tcPr>
            <w:tcW w:w="2283" w:type="dxa"/>
            <w:vAlign w:val="center"/>
          </w:tcPr>
          <w:p w:rsidR="00504243" w:rsidRPr="003568FB"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3568FB"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w:t>
            </w:r>
            <w:r w:rsidRPr="003568FB">
              <w:rPr>
                <w:rFonts w:ascii="Times New Roman" w:eastAsia="Times New Roman" w:hAnsi="Times New Roman"/>
                <w:color w:val="000000" w:themeColor="text1"/>
                <w:sz w:val="26"/>
                <w:szCs w:val="26"/>
              </w:rPr>
              <w:lastRenderedPageBreak/>
              <w:t>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3568FB"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255</w:t>
            </w:r>
          </w:p>
        </w:tc>
      </w:tr>
      <w:tr w:rsidR="00504243" w:rsidRPr="003568FB" w:rsidTr="000E383A">
        <w:trPr>
          <w:trHeight w:val="459"/>
          <w:jc w:val="center"/>
        </w:trPr>
        <w:tc>
          <w:tcPr>
            <w:tcW w:w="8160" w:type="dxa"/>
            <w:gridSpan w:val="3"/>
            <w:vAlign w:val="center"/>
          </w:tcPr>
          <w:p w:rsidR="00504243" w:rsidRPr="003568FB"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Всього</w:t>
            </w:r>
          </w:p>
        </w:tc>
        <w:tc>
          <w:tcPr>
            <w:tcW w:w="1472" w:type="dxa"/>
            <w:vAlign w:val="center"/>
          </w:tcPr>
          <w:p w:rsidR="00504243" w:rsidRPr="003568FB" w:rsidRDefault="00983050">
            <w:pPr>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692,1</w:t>
            </w:r>
          </w:p>
        </w:tc>
      </w:tr>
    </w:tbl>
    <w:p w:rsidR="00E23B7D" w:rsidRPr="003568FB" w:rsidRDefault="00E23B7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color w:val="000000" w:themeColor="text1"/>
          <w:sz w:val="26"/>
          <w:szCs w:val="26"/>
          <w:highlight w:val="white"/>
        </w:rPr>
      </w:pPr>
      <w:r w:rsidRPr="003568FB">
        <w:rPr>
          <w:rFonts w:ascii="Times New Roman" w:hAnsi="Times New Roman"/>
          <w:color w:val="000000" w:themeColor="text1"/>
          <w:sz w:val="26"/>
          <w:szCs w:val="26"/>
          <w:shd w:val="clear" w:color="auto" w:fill="FFFFFF"/>
        </w:rPr>
        <w:t xml:space="preserve">Згідно з абзацом другим частини першої статті 88 Закону, якщо </w:t>
      </w:r>
      <w:r w:rsidR="00CE374D" w:rsidRPr="003568FB">
        <w:rPr>
          <w:rFonts w:ascii="Times New Roman" w:hAnsi="Times New Roman"/>
          <w:color w:val="000000" w:themeColor="text1"/>
          <w:sz w:val="26"/>
          <w:szCs w:val="26"/>
          <w:shd w:val="clear" w:color="auto" w:fill="FFFFFF"/>
        </w:rPr>
        <w:t>ГРД</w:t>
      </w:r>
      <w:r w:rsidRPr="003568FB">
        <w:rPr>
          <w:rFonts w:ascii="Times New Roman" w:hAnsi="Times New Roman"/>
          <w:color w:val="000000" w:themeColor="text1"/>
          <w:sz w:val="26"/>
          <w:szCs w:val="26"/>
          <w:shd w:val="clear" w:color="auto" w:fill="FFFFFF"/>
        </w:rPr>
        <w:t xml:space="preserve"> у своєму висновку встановила, що суддя (кандидат на посаду судді) не відповідає критеріям </w:t>
      </w:r>
      <w:r w:rsidR="003C4323" w:rsidRPr="003568FB">
        <w:rPr>
          <w:rFonts w:ascii="Times New Roman" w:hAnsi="Times New Roman"/>
          <w:color w:val="000000" w:themeColor="text1"/>
          <w:sz w:val="26"/>
          <w:szCs w:val="26"/>
          <w:shd w:val="clear" w:color="auto" w:fill="FFFFFF"/>
        </w:rPr>
        <w:t xml:space="preserve">доброчесності та </w:t>
      </w:r>
      <w:r w:rsidRPr="003568FB">
        <w:rPr>
          <w:rFonts w:ascii="Times New Roman" w:hAnsi="Times New Roman"/>
          <w:color w:val="000000" w:themeColor="text1"/>
          <w:sz w:val="26"/>
          <w:szCs w:val="26"/>
          <w:shd w:val="clear" w:color="auto" w:fill="FFFFFF"/>
        </w:rPr>
        <w:t>професійної етики,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E374D" w:rsidRPr="003568FB" w:rsidRDefault="00CE374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color w:val="000000" w:themeColor="text1"/>
          <w:sz w:val="26"/>
          <w:szCs w:val="26"/>
          <w:highlight w:val="white"/>
        </w:rPr>
      </w:pPr>
      <w:r w:rsidRPr="003568FB">
        <w:rPr>
          <w:rFonts w:ascii="Times New Roman" w:hAnsi="Times New Roman"/>
          <w:color w:val="000000" w:themeColor="text1"/>
          <w:sz w:val="26"/>
          <w:szCs w:val="26"/>
          <w:shd w:val="clear" w:color="auto" w:fill="FFFFFF"/>
        </w:rPr>
        <w:t xml:space="preserve">Отже, у зв’язку з наявністю висновку ГРД питання про підтвердження або непідтвердження здатності кандидата на посаду судді апеляційного </w:t>
      </w:r>
      <w:r w:rsidR="00336EE0" w:rsidRPr="003568FB">
        <w:rPr>
          <w:rFonts w:ascii="Times New Roman" w:hAnsi="Times New Roman"/>
          <w:color w:val="000000" w:themeColor="text1"/>
          <w:sz w:val="26"/>
          <w:szCs w:val="26"/>
          <w:shd w:val="clear" w:color="auto" w:fill="FFFFFF"/>
        </w:rPr>
        <w:t>загального</w:t>
      </w:r>
      <w:r w:rsidRPr="003568FB">
        <w:rPr>
          <w:rFonts w:ascii="Times New Roman" w:hAnsi="Times New Roman"/>
          <w:color w:val="000000" w:themeColor="text1"/>
          <w:sz w:val="26"/>
          <w:szCs w:val="26"/>
          <w:shd w:val="clear" w:color="auto" w:fill="FFFFFF"/>
        </w:rPr>
        <w:t xml:space="preserve"> суду </w:t>
      </w:r>
      <w:r w:rsidR="00983050" w:rsidRPr="003568FB">
        <w:rPr>
          <w:rFonts w:ascii="Times New Roman" w:hAnsi="Times New Roman"/>
          <w:color w:val="000000" w:themeColor="text1"/>
          <w:sz w:val="26"/>
          <w:szCs w:val="26"/>
          <w:shd w:val="clear" w:color="auto" w:fill="FFFFFF"/>
        </w:rPr>
        <w:t>Круценко Т.В.</w:t>
      </w:r>
      <w:r w:rsidRPr="003568FB">
        <w:rPr>
          <w:rFonts w:ascii="Times New Roman" w:hAnsi="Times New Roman"/>
          <w:color w:val="000000" w:themeColor="text1"/>
          <w:sz w:val="26"/>
          <w:szCs w:val="26"/>
          <w:shd w:val="clear" w:color="auto" w:fill="FFFFFF"/>
        </w:rPr>
        <w:t xml:space="preserve"> здійснювати правосуддя в апеляційному </w:t>
      </w:r>
      <w:r w:rsidR="00336EE0" w:rsidRPr="003568FB">
        <w:rPr>
          <w:rFonts w:ascii="Times New Roman" w:hAnsi="Times New Roman"/>
          <w:color w:val="000000" w:themeColor="text1"/>
          <w:sz w:val="26"/>
          <w:szCs w:val="26"/>
          <w:shd w:val="clear" w:color="auto" w:fill="FFFFFF"/>
        </w:rPr>
        <w:t>загальному</w:t>
      </w:r>
      <w:r w:rsidRPr="003568FB">
        <w:rPr>
          <w:rFonts w:ascii="Times New Roman" w:hAnsi="Times New Roman"/>
          <w:color w:val="000000" w:themeColor="text1"/>
          <w:sz w:val="26"/>
          <w:szCs w:val="26"/>
          <w:shd w:val="clear" w:color="auto" w:fill="FFFFFF"/>
        </w:rPr>
        <w:t xml:space="preserve"> суді повинно вирішуватися Комісією у пленарному складі.</w:t>
      </w:r>
    </w:p>
    <w:p w:rsidR="00504243" w:rsidRPr="003568FB" w:rsidRDefault="00413747"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20" w:lineRule="exact"/>
        <w:ind w:left="0" w:firstLine="851"/>
        <w:jc w:val="both"/>
        <w:rPr>
          <w:rFonts w:ascii="Times New Roman" w:eastAsia="Times New Roman" w:hAnsi="Times New Roman"/>
          <w:color w:val="000000" w:themeColor="text1"/>
          <w:sz w:val="26"/>
          <w:szCs w:val="26"/>
          <w:highlight w:val="white"/>
        </w:rPr>
      </w:pPr>
      <w:r w:rsidRPr="003568FB">
        <w:rPr>
          <w:rFonts w:ascii="Times New Roman" w:eastAsia="Times New Roman" w:hAnsi="Times New Roman"/>
          <w:color w:val="000000" w:themeColor="text1"/>
          <w:sz w:val="26"/>
          <w:szCs w:val="26"/>
          <w:highlight w:val="white"/>
        </w:rPr>
        <w:t>Ураховуючи викладене, керуючись статтями 28, 79–79</w:t>
      </w:r>
      <w:r w:rsidRPr="003568FB">
        <w:rPr>
          <w:rFonts w:ascii="Times New Roman" w:eastAsia="Times New Roman" w:hAnsi="Times New Roman"/>
          <w:color w:val="000000" w:themeColor="text1"/>
          <w:sz w:val="26"/>
          <w:szCs w:val="26"/>
          <w:highlight w:val="white"/>
          <w:vertAlign w:val="superscript"/>
        </w:rPr>
        <w:t>3</w:t>
      </w:r>
      <w:r w:rsidRPr="003568FB">
        <w:rPr>
          <w:rFonts w:ascii="Times New Roman" w:eastAsia="Times New Roman" w:hAnsi="Times New Roman"/>
          <w:color w:val="000000" w:themeColor="text1"/>
          <w:sz w:val="26"/>
          <w:szCs w:val="26"/>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3568FB">
        <w:rPr>
          <w:rFonts w:ascii="Times New Roman" w:eastAsia="Times New Roman" w:hAnsi="Times New Roman"/>
          <w:color w:val="000000" w:themeColor="text1"/>
          <w:sz w:val="26"/>
          <w:szCs w:val="26"/>
          <w:highlight w:val="white"/>
        </w:rPr>
        <w:t>одноголосно</w:t>
      </w:r>
      <w:r w:rsidR="00064279" w:rsidRPr="003568FB">
        <w:rPr>
          <w:rFonts w:ascii="Times New Roman" w:eastAsia="Times New Roman" w:hAnsi="Times New Roman"/>
          <w:color w:val="000000" w:themeColor="text1"/>
          <w:sz w:val="26"/>
          <w:szCs w:val="26"/>
          <w:highlight w:val="white"/>
        </w:rPr>
        <w:t xml:space="preserve"> </w:t>
      </w:r>
    </w:p>
    <w:p w:rsidR="00504243" w:rsidRPr="003568FB" w:rsidRDefault="00413747" w:rsidP="007E0E18">
      <w:pPr>
        <w:shd w:val="clear" w:color="auto" w:fill="FFFFFF"/>
        <w:spacing w:after="240" w:line="320" w:lineRule="exact"/>
        <w:jc w:val="center"/>
        <w:rPr>
          <w:rFonts w:ascii="Times New Roman" w:eastAsia="Times New Roman" w:hAnsi="Times New Roman"/>
          <w:color w:val="000000" w:themeColor="text1"/>
          <w:sz w:val="26"/>
          <w:szCs w:val="26"/>
        </w:rPr>
      </w:pPr>
      <w:r w:rsidRPr="003568FB">
        <w:rPr>
          <w:rFonts w:ascii="Times New Roman" w:eastAsia="Times New Roman" w:hAnsi="Times New Roman"/>
          <w:color w:val="000000" w:themeColor="text1"/>
          <w:sz w:val="26"/>
          <w:szCs w:val="26"/>
        </w:rPr>
        <w:t>вирішила:</w:t>
      </w:r>
    </w:p>
    <w:p w:rsidR="00956E61" w:rsidRPr="003568FB"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6"/>
          <w:szCs w:val="26"/>
          <w:highlight w:val="white"/>
        </w:rPr>
      </w:pPr>
      <w:r w:rsidRPr="003568FB">
        <w:rPr>
          <w:rFonts w:ascii="Times New Roman" w:eastAsia="Times New Roman" w:hAnsi="Times New Roman"/>
          <w:color w:val="000000" w:themeColor="text1"/>
          <w:sz w:val="26"/>
          <w:szCs w:val="26"/>
          <w:highlight w:val="white"/>
        </w:rPr>
        <w:t xml:space="preserve">Встановити, що під час </w:t>
      </w:r>
      <w:r w:rsidRPr="003568FB">
        <w:rPr>
          <w:rFonts w:ascii="Times New Roman" w:hAnsi="Times New Roman"/>
          <w:sz w:val="26"/>
          <w:szCs w:val="26"/>
        </w:rPr>
        <w:t>проведення спеціальної перевірки не отримано інформаці</w:t>
      </w:r>
      <w:r w:rsidR="003C4323" w:rsidRPr="003568FB">
        <w:rPr>
          <w:rFonts w:ascii="Times New Roman" w:hAnsi="Times New Roman"/>
          <w:sz w:val="26"/>
          <w:szCs w:val="26"/>
        </w:rPr>
        <w:t>ї</w:t>
      </w:r>
      <w:r w:rsidRPr="003568FB">
        <w:rPr>
          <w:rFonts w:ascii="Times New Roman" w:hAnsi="Times New Roman"/>
          <w:sz w:val="26"/>
          <w:szCs w:val="26"/>
        </w:rPr>
        <w:t xml:space="preserve">, яка може свідчити про невідповідність </w:t>
      </w:r>
      <w:r w:rsidR="00983050" w:rsidRPr="003568FB">
        <w:rPr>
          <w:rFonts w:ascii="Times New Roman" w:hAnsi="Times New Roman"/>
          <w:sz w:val="26"/>
          <w:szCs w:val="26"/>
        </w:rPr>
        <w:t>Круценко Тетяни Віталіївни</w:t>
      </w:r>
      <w:r w:rsidR="00530450" w:rsidRPr="003568FB">
        <w:rPr>
          <w:rFonts w:ascii="Times New Roman" w:hAnsi="Times New Roman"/>
          <w:sz w:val="26"/>
          <w:szCs w:val="26"/>
        </w:rPr>
        <w:t xml:space="preserve"> </w:t>
      </w:r>
      <w:r w:rsidRPr="003568FB">
        <w:rPr>
          <w:rFonts w:ascii="Times New Roman" w:hAnsi="Times New Roman"/>
          <w:sz w:val="26"/>
          <w:szCs w:val="26"/>
        </w:rPr>
        <w:t>вимогам до кандидата на посаду судді.</w:t>
      </w:r>
    </w:p>
    <w:p w:rsidR="00504243" w:rsidRPr="003568FB" w:rsidRDefault="00413747"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6"/>
          <w:szCs w:val="26"/>
          <w:highlight w:val="white"/>
        </w:rPr>
      </w:pPr>
      <w:r w:rsidRPr="003568FB">
        <w:rPr>
          <w:rFonts w:ascii="Times New Roman" w:eastAsia="Times New Roman" w:hAnsi="Times New Roman"/>
          <w:color w:val="000000" w:themeColor="text1"/>
          <w:sz w:val="26"/>
          <w:szCs w:val="26"/>
          <w:highlight w:val="white"/>
        </w:rPr>
        <w:t xml:space="preserve">Визначити, </w:t>
      </w:r>
      <w:r w:rsidR="00956E61" w:rsidRPr="003568FB">
        <w:rPr>
          <w:rFonts w:ascii="Times New Roman" w:hAnsi="Times New Roman"/>
          <w:sz w:val="26"/>
          <w:szCs w:val="26"/>
        </w:rPr>
        <w:t xml:space="preserve">що за результатами проходження процедури кваліфікаційного оцінювання кандидат на посаду судді апеляційного загального суду </w:t>
      </w:r>
      <w:r w:rsidR="00983050" w:rsidRPr="003568FB">
        <w:rPr>
          <w:rFonts w:ascii="Times New Roman" w:hAnsi="Times New Roman"/>
          <w:sz w:val="26"/>
          <w:szCs w:val="26"/>
        </w:rPr>
        <w:t>Круценко Тетян</w:t>
      </w:r>
      <w:r w:rsidR="00A533BD">
        <w:rPr>
          <w:rFonts w:ascii="Times New Roman" w:hAnsi="Times New Roman"/>
          <w:sz w:val="26"/>
          <w:szCs w:val="26"/>
        </w:rPr>
        <w:t>а</w:t>
      </w:r>
      <w:r w:rsidR="00983050" w:rsidRPr="003568FB">
        <w:rPr>
          <w:rFonts w:ascii="Times New Roman" w:hAnsi="Times New Roman"/>
          <w:sz w:val="26"/>
          <w:szCs w:val="26"/>
        </w:rPr>
        <w:t xml:space="preserve"> Віталіївн</w:t>
      </w:r>
      <w:r w:rsidR="00A533BD">
        <w:rPr>
          <w:rFonts w:ascii="Times New Roman" w:hAnsi="Times New Roman"/>
          <w:sz w:val="26"/>
          <w:szCs w:val="26"/>
        </w:rPr>
        <w:t>а</w:t>
      </w:r>
      <w:r w:rsidR="00983050" w:rsidRPr="003568FB">
        <w:rPr>
          <w:rFonts w:ascii="Times New Roman" w:hAnsi="Times New Roman"/>
          <w:sz w:val="26"/>
          <w:szCs w:val="26"/>
        </w:rPr>
        <w:t xml:space="preserve"> </w:t>
      </w:r>
      <w:r w:rsidR="00956E61" w:rsidRPr="003568FB">
        <w:rPr>
          <w:rFonts w:ascii="Times New Roman" w:hAnsi="Times New Roman"/>
          <w:sz w:val="26"/>
          <w:szCs w:val="26"/>
        </w:rPr>
        <w:t>набра</w:t>
      </w:r>
      <w:r w:rsidR="00983050" w:rsidRPr="003568FB">
        <w:rPr>
          <w:rFonts w:ascii="Times New Roman" w:hAnsi="Times New Roman"/>
          <w:sz w:val="26"/>
          <w:szCs w:val="26"/>
        </w:rPr>
        <w:t>ла</w:t>
      </w:r>
      <w:r w:rsidR="00956E61" w:rsidRPr="003568FB">
        <w:rPr>
          <w:rFonts w:ascii="Times New Roman" w:hAnsi="Times New Roman"/>
          <w:sz w:val="26"/>
          <w:szCs w:val="26"/>
        </w:rPr>
        <w:t xml:space="preserve"> </w:t>
      </w:r>
      <w:r w:rsidR="00983050" w:rsidRPr="003568FB">
        <w:rPr>
          <w:rFonts w:ascii="Times New Roman" w:hAnsi="Times New Roman"/>
          <w:sz w:val="26"/>
          <w:szCs w:val="26"/>
        </w:rPr>
        <w:t>692,1</w:t>
      </w:r>
      <w:r w:rsidR="000E383A" w:rsidRPr="003568FB">
        <w:rPr>
          <w:rFonts w:ascii="Times New Roman" w:hAnsi="Times New Roman"/>
          <w:sz w:val="26"/>
          <w:szCs w:val="26"/>
        </w:rPr>
        <w:t> </w:t>
      </w:r>
      <w:r w:rsidR="00956E61" w:rsidRPr="003568FB">
        <w:rPr>
          <w:rFonts w:ascii="Times New Roman" w:hAnsi="Times New Roman"/>
          <w:sz w:val="26"/>
          <w:szCs w:val="26"/>
        </w:rPr>
        <w:t>бала.</w:t>
      </w:r>
    </w:p>
    <w:p w:rsidR="00504243" w:rsidRPr="003568FB" w:rsidRDefault="00A533BD"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20" w:lineRule="exact"/>
        <w:ind w:firstLine="851"/>
        <w:jc w:val="both"/>
        <w:rPr>
          <w:rFonts w:ascii="Times New Roman" w:eastAsia="Times New Roman" w:hAnsi="Times New Roman"/>
          <w:color w:val="000000" w:themeColor="text1"/>
          <w:sz w:val="26"/>
          <w:szCs w:val="26"/>
          <w:highlight w:val="white"/>
        </w:rPr>
      </w:pPr>
      <w:r>
        <w:rPr>
          <w:rFonts w:ascii="Times New Roman" w:hAnsi="Times New Roman"/>
          <w:sz w:val="26"/>
          <w:szCs w:val="26"/>
        </w:rPr>
        <w:t>П</w:t>
      </w:r>
      <w:r w:rsidR="00956E61" w:rsidRPr="003568FB">
        <w:rPr>
          <w:rFonts w:ascii="Times New Roman" w:hAnsi="Times New Roman"/>
          <w:sz w:val="26"/>
          <w:szCs w:val="26"/>
        </w:rPr>
        <w:t xml:space="preserve">итання про підтвердження здатності </w:t>
      </w:r>
      <w:r w:rsidR="00983050" w:rsidRPr="003568FB">
        <w:rPr>
          <w:rFonts w:ascii="Times New Roman" w:hAnsi="Times New Roman"/>
          <w:sz w:val="26"/>
          <w:szCs w:val="26"/>
        </w:rPr>
        <w:t>Круценко Тетяни Віталіївни</w:t>
      </w:r>
      <w:r w:rsidR="00956E61" w:rsidRPr="003568FB">
        <w:rPr>
          <w:rFonts w:ascii="Times New Roman" w:hAnsi="Times New Roman"/>
          <w:sz w:val="26"/>
          <w:szCs w:val="26"/>
        </w:rPr>
        <w:t xml:space="preserve"> здійснювати правосуддя в апеляційному загальному суді</w:t>
      </w:r>
      <w:r>
        <w:rPr>
          <w:rFonts w:ascii="Times New Roman" w:hAnsi="Times New Roman"/>
          <w:sz w:val="26"/>
          <w:szCs w:val="26"/>
        </w:rPr>
        <w:t xml:space="preserve"> в</w:t>
      </w:r>
      <w:r w:rsidRPr="003568FB">
        <w:rPr>
          <w:rFonts w:ascii="Times New Roman" w:hAnsi="Times New Roman"/>
          <w:sz w:val="26"/>
          <w:szCs w:val="26"/>
        </w:rPr>
        <w:t>нести на розгляд Вищої кваліфікаційної комісії суддів України у пленарному складі</w:t>
      </w:r>
      <w:r w:rsidR="00956E61" w:rsidRPr="003568FB">
        <w:rPr>
          <w:rFonts w:ascii="Times New Roman" w:hAnsi="Times New Roman"/>
          <w:sz w:val="26"/>
          <w:szCs w:val="26"/>
        </w:rPr>
        <w:t>.</w:t>
      </w:r>
    </w:p>
    <w:p w:rsidR="00504CB4" w:rsidRPr="003568FB" w:rsidRDefault="00504CB4" w:rsidP="007E0E18">
      <w:pPr>
        <w:pStyle w:val="a8"/>
        <w:spacing w:before="0" w:beforeAutospacing="0" w:after="480" w:afterAutospacing="0" w:line="320" w:lineRule="exact"/>
        <w:jc w:val="both"/>
        <w:rPr>
          <w:color w:val="000000" w:themeColor="text1"/>
          <w:sz w:val="26"/>
          <w:szCs w:val="26"/>
          <w:lang w:val="uk-UA"/>
        </w:rPr>
      </w:pPr>
      <w:r w:rsidRPr="003568FB">
        <w:rPr>
          <w:color w:val="000000" w:themeColor="text1"/>
          <w:sz w:val="26"/>
          <w:szCs w:val="26"/>
          <w:lang w:val="uk-UA"/>
        </w:rPr>
        <w:t xml:space="preserve">Головуючий </w:t>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402645">
        <w:rPr>
          <w:color w:val="000000" w:themeColor="text1"/>
          <w:sz w:val="26"/>
          <w:szCs w:val="26"/>
          <w:lang w:val="uk-UA"/>
        </w:rPr>
        <w:tab/>
      </w:r>
      <w:r w:rsidR="00BE6057" w:rsidRPr="003568FB">
        <w:rPr>
          <w:color w:val="000000" w:themeColor="text1"/>
          <w:sz w:val="26"/>
          <w:szCs w:val="26"/>
          <w:lang w:val="uk-UA"/>
        </w:rPr>
        <w:t>Руслан СИДОРОВИЧ</w:t>
      </w:r>
    </w:p>
    <w:p w:rsidR="00504CB4" w:rsidRPr="003568FB" w:rsidRDefault="00504CB4" w:rsidP="007E0E18">
      <w:pPr>
        <w:pStyle w:val="a8"/>
        <w:spacing w:before="0" w:beforeAutospacing="0" w:after="480" w:afterAutospacing="0" w:line="320" w:lineRule="exact"/>
        <w:jc w:val="both"/>
        <w:rPr>
          <w:color w:val="000000" w:themeColor="text1"/>
          <w:sz w:val="26"/>
          <w:szCs w:val="26"/>
          <w:lang w:val="uk-UA"/>
        </w:rPr>
      </w:pPr>
      <w:r w:rsidRPr="003568FB">
        <w:rPr>
          <w:color w:val="000000" w:themeColor="text1"/>
          <w:sz w:val="26"/>
          <w:szCs w:val="26"/>
          <w:lang w:val="uk-UA"/>
        </w:rPr>
        <w:t xml:space="preserve">Члени Комісії: </w:t>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932CF6" w:rsidRPr="003568FB">
        <w:rPr>
          <w:color w:val="000000" w:themeColor="text1"/>
          <w:sz w:val="26"/>
          <w:szCs w:val="26"/>
          <w:lang w:val="uk-UA"/>
        </w:rPr>
        <w:tab/>
      </w:r>
      <w:r w:rsidR="00402645">
        <w:rPr>
          <w:color w:val="000000" w:themeColor="text1"/>
          <w:sz w:val="26"/>
          <w:szCs w:val="26"/>
          <w:lang w:val="uk-UA"/>
        </w:rPr>
        <w:tab/>
      </w:r>
      <w:r w:rsidR="00BE6057" w:rsidRPr="003568FB">
        <w:rPr>
          <w:color w:val="000000" w:themeColor="text1"/>
          <w:sz w:val="26"/>
          <w:szCs w:val="26"/>
          <w:lang w:val="uk-UA"/>
        </w:rPr>
        <w:t>Людмила ВОЛКОВА</w:t>
      </w:r>
    </w:p>
    <w:p w:rsidR="00504CB4" w:rsidRPr="003568FB" w:rsidRDefault="00932CF6" w:rsidP="007E0E18">
      <w:pPr>
        <w:pStyle w:val="a8"/>
        <w:spacing w:before="0" w:beforeAutospacing="0" w:after="480" w:afterAutospacing="0" w:line="320" w:lineRule="exact"/>
        <w:jc w:val="both"/>
        <w:rPr>
          <w:color w:val="000000" w:themeColor="text1"/>
          <w:sz w:val="26"/>
          <w:szCs w:val="26"/>
          <w:lang w:val="uk-UA"/>
        </w:rPr>
      </w:pP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Pr="003568FB">
        <w:rPr>
          <w:color w:val="000000" w:themeColor="text1"/>
          <w:sz w:val="26"/>
          <w:szCs w:val="26"/>
          <w:lang w:val="uk-UA"/>
        </w:rPr>
        <w:tab/>
      </w:r>
      <w:r w:rsidR="00402645">
        <w:rPr>
          <w:color w:val="000000" w:themeColor="text1"/>
          <w:sz w:val="26"/>
          <w:szCs w:val="26"/>
          <w:lang w:val="uk-UA"/>
        </w:rPr>
        <w:tab/>
      </w:r>
      <w:r w:rsidR="00504CB4" w:rsidRPr="003568FB">
        <w:rPr>
          <w:color w:val="000000" w:themeColor="text1"/>
          <w:sz w:val="26"/>
          <w:szCs w:val="26"/>
          <w:lang w:val="uk-UA"/>
        </w:rPr>
        <w:t>Роман КИДИСЮК</w:t>
      </w:r>
    </w:p>
    <w:sectPr w:rsidR="00504CB4" w:rsidRPr="003568FB" w:rsidSect="00947982">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016B" w:rsidRDefault="00EA016B">
      <w:pPr>
        <w:spacing w:after="0" w:line="240" w:lineRule="auto"/>
      </w:pPr>
      <w:r>
        <w:separator/>
      </w:r>
    </w:p>
  </w:endnote>
  <w:endnote w:type="continuationSeparator" w:id="0">
    <w:p w:rsidR="00EA016B" w:rsidRDefault="00E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016B" w:rsidRDefault="00EA016B">
      <w:pPr>
        <w:spacing w:after="0" w:line="240" w:lineRule="auto"/>
      </w:pPr>
      <w:r>
        <w:separator/>
      </w:r>
    </w:p>
  </w:footnote>
  <w:footnote w:type="continuationSeparator" w:id="0">
    <w:p w:rsidR="00EA016B" w:rsidRDefault="00EA0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14A0" w:rsidRDefault="005A14A0">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5A14A0" w:rsidRDefault="005A14A0">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5C57647"/>
    <w:multiLevelType w:val="hybridMultilevel"/>
    <w:tmpl w:val="8CFC0F4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4"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27453E69"/>
    <w:multiLevelType w:val="hybridMultilevel"/>
    <w:tmpl w:val="2C6C7F3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1"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3"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5"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3605DB5"/>
    <w:multiLevelType w:val="hybridMultilevel"/>
    <w:tmpl w:val="6604FDDC"/>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653BA6"/>
    <w:multiLevelType w:val="hybridMultilevel"/>
    <w:tmpl w:val="057CB78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18"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21"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483A07"/>
    <w:multiLevelType w:val="hybridMultilevel"/>
    <w:tmpl w:val="A6B05504"/>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3" w15:restartNumberingAfterBreak="0">
    <w:nsid w:val="72684EF7"/>
    <w:multiLevelType w:val="hybridMultilevel"/>
    <w:tmpl w:val="27704D44"/>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6"/>
  </w:num>
  <w:num w:numId="2">
    <w:abstractNumId w:val="20"/>
  </w:num>
  <w:num w:numId="3">
    <w:abstractNumId w:val="12"/>
  </w:num>
  <w:num w:numId="4">
    <w:abstractNumId w:val="25"/>
  </w:num>
  <w:num w:numId="5">
    <w:abstractNumId w:val="7"/>
  </w:num>
  <w:num w:numId="6">
    <w:abstractNumId w:val="21"/>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9"/>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4"/>
  </w:num>
  <w:num w:numId="9">
    <w:abstractNumId w:val="5"/>
  </w:num>
  <w:num w:numId="10">
    <w:abstractNumId w:val="3"/>
  </w:num>
  <w:num w:numId="11">
    <w:abstractNumId w:val="13"/>
  </w:num>
  <w:num w:numId="12">
    <w:abstractNumId w:val="26"/>
  </w:num>
  <w:num w:numId="13">
    <w:abstractNumId w:val="15"/>
  </w:num>
  <w:num w:numId="14">
    <w:abstractNumId w:val="2"/>
  </w:num>
  <w:num w:numId="15">
    <w:abstractNumId w:val="10"/>
  </w:num>
  <w:num w:numId="16">
    <w:abstractNumId w:val="18"/>
  </w:num>
  <w:num w:numId="17">
    <w:abstractNumId w:val="14"/>
  </w:num>
  <w:num w:numId="18">
    <w:abstractNumId w:val="4"/>
  </w:num>
  <w:num w:numId="19">
    <w:abstractNumId w:val="11"/>
  </w:num>
  <w:num w:numId="20">
    <w:abstractNumId w:val="0"/>
  </w:num>
  <w:num w:numId="21">
    <w:abstractNumId w:val="8"/>
  </w:num>
  <w:num w:numId="22">
    <w:abstractNumId w:val="17"/>
  </w:num>
  <w:num w:numId="23">
    <w:abstractNumId w:val="22"/>
  </w:num>
  <w:num w:numId="24">
    <w:abstractNumId w:val="1"/>
  </w:num>
  <w:num w:numId="25">
    <w:abstractNumId w:val="16"/>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4B9B"/>
    <w:rsid w:val="00005A17"/>
    <w:rsid w:val="00005ECD"/>
    <w:rsid w:val="000111E8"/>
    <w:rsid w:val="0001388D"/>
    <w:rsid w:val="000144F9"/>
    <w:rsid w:val="0001503C"/>
    <w:rsid w:val="000224AC"/>
    <w:rsid w:val="00022D34"/>
    <w:rsid w:val="0002373A"/>
    <w:rsid w:val="00025668"/>
    <w:rsid w:val="00025FCD"/>
    <w:rsid w:val="0003170A"/>
    <w:rsid w:val="0003465D"/>
    <w:rsid w:val="00041123"/>
    <w:rsid w:val="00041ED6"/>
    <w:rsid w:val="000439CA"/>
    <w:rsid w:val="00044303"/>
    <w:rsid w:val="00044EBA"/>
    <w:rsid w:val="00047DCF"/>
    <w:rsid w:val="00057949"/>
    <w:rsid w:val="0006006E"/>
    <w:rsid w:val="00060D50"/>
    <w:rsid w:val="00062DC2"/>
    <w:rsid w:val="00062FC3"/>
    <w:rsid w:val="00064279"/>
    <w:rsid w:val="00070C7B"/>
    <w:rsid w:val="000723A1"/>
    <w:rsid w:val="00074D59"/>
    <w:rsid w:val="00074F78"/>
    <w:rsid w:val="00076C4C"/>
    <w:rsid w:val="00082515"/>
    <w:rsid w:val="000831A7"/>
    <w:rsid w:val="000845D1"/>
    <w:rsid w:val="00092166"/>
    <w:rsid w:val="00094A46"/>
    <w:rsid w:val="00096D2A"/>
    <w:rsid w:val="00097F07"/>
    <w:rsid w:val="000A10FD"/>
    <w:rsid w:val="000A7EDC"/>
    <w:rsid w:val="000B3061"/>
    <w:rsid w:val="000B3AFB"/>
    <w:rsid w:val="000B570E"/>
    <w:rsid w:val="000B7821"/>
    <w:rsid w:val="000C06C8"/>
    <w:rsid w:val="000C1565"/>
    <w:rsid w:val="000D0F85"/>
    <w:rsid w:val="000D4658"/>
    <w:rsid w:val="000D5A55"/>
    <w:rsid w:val="000D6919"/>
    <w:rsid w:val="000D745D"/>
    <w:rsid w:val="000E0288"/>
    <w:rsid w:val="000E0FA9"/>
    <w:rsid w:val="000E1744"/>
    <w:rsid w:val="000E383A"/>
    <w:rsid w:val="000E7B62"/>
    <w:rsid w:val="000F213C"/>
    <w:rsid w:val="000F2908"/>
    <w:rsid w:val="000F37B1"/>
    <w:rsid w:val="000F6192"/>
    <w:rsid w:val="000F7364"/>
    <w:rsid w:val="000F7975"/>
    <w:rsid w:val="00100B8B"/>
    <w:rsid w:val="00101DA6"/>
    <w:rsid w:val="0010248E"/>
    <w:rsid w:val="001045AA"/>
    <w:rsid w:val="00107A0F"/>
    <w:rsid w:val="00113456"/>
    <w:rsid w:val="00115417"/>
    <w:rsid w:val="00116324"/>
    <w:rsid w:val="0012020C"/>
    <w:rsid w:val="001227B4"/>
    <w:rsid w:val="0012305E"/>
    <w:rsid w:val="001237FC"/>
    <w:rsid w:val="00124647"/>
    <w:rsid w:val="0013003F"/>
    <w:rsid w:val="001330BC"/>
    <w:rsid w:val="00136C4B"/>
    <w:rsid w:val="00140259"/>
    <w:rsid w:val="00147917"/>
    <w:rsid w:val="001501A4"/>
    <w:rsid w:val="00151EAC"/>
    <w:rsid w:val="001541E8"/>
    <w:rsid w:val="00156E2E"/>
    <w:rsid w:val="001664AC"/>
    <w:rsid w:val="00171B8E"/>
    <w:rsid w:val="001742CC"/>
    <w:rsid w:val="001746E4"/>
    <w:rsid w:val="00175173"/>
    <w:rsid w:val="0017680D"/>
    <w:rsid w:val="00176F1A"/>
    <w:rsid w:val="00177A8D"/>
    <w:rsid w:val="0018172A"/>
    <w:rsid w:val="00182CD5"/>
    <w:rsid w:val="0018333E"/>
    <w:rsid w:val="0019587A"/>
    <w:rsid w:val="00195C10"/>
    <w:rsid w:val="00195D23"/>
    <w:rsid w:val="001A23CD"/>
    <w:rsid w:val="001A2A13"/>
    <w:rsid w:val="001A42E4"/>
    <w:rsid w:val="001A4742"/>
    <w:rsid w:val="001A683B"/>
    <w:rsid w:val="001A6CAF"/>
    <w:rsid w:val="001A7354"/>
    <w:rsid w:val="001B2CE7"/>
    <w:rsid w:val="001B684C"/>
    <w:rsid w:val="001C03B0"/>
    <w:rsid w:val="001C0816"/>
    <w:rsid w:val="001C2288"/>
    <w:rsid w:val="001C3F01"/>
    <w:rsid w:val="001C4B7B"/>
    <w:rsid w:val="001C4BEA"/>
    <w:rsid w:val="001C69ED"/>
    <w:rsid w:val="001C7F14"/>
    <w:rsid w:val="001D54CB"/>
    <w:rsid w:val="001D70C2"/>
    <w:rsid w:val="001E2626"/>
    <w:rsid w:val="001E3CDF"/>
    <w:rsid w:val="001E4A9B"/>
    <w:rsid w:val="001F4EFA"/>
    <w:rsid w:val="001F6853"/>
    <w:rsid w:val="002014D3"/>
    <w:rsid w:val="00201D15"/>
    <w:rsid w:val="002027D8"/>
    <w:rsid w:val="002031E4"/>
    <w:rsid w:val="00204086"/>
    <w:rsid w:val="00204A97"/>
    <w:rsid w:val="002054BF"/>
    <w:rsid w:val="00205F76"/>
    <w:rsid w:val="0021517F"/>
    <w:rsid w:val="002159DA"/>
    <w:rsid w:val="002163D1"/>
    <w:rsid w:val="00220C5D"/>
    <w:rsid w:val="002233DD"/>
    <w:rsid w:val="002235CE"/>
    <w:rsid w:val="00223762"/>
    <w:rsid w:val="002240D5"/>
    <w:rsid w:val="00232B3D"/>
    <w:rsid w:val="00232C34"/>
    <w:rsid w:val="002359E9"/>
    <w:rsid w:val="00237C12"/>
    <w:rsid w:val="002432AF"/>
    <w:rsid w:val="0024793A"/>
    <w:rsid w:val="002515C8"/>
    <w:rsid w:val="00255E22"/>
    <w:rsid w:val="00257325"/>
    <w:rsid w:val="00257430"/>
    <w:rsid w:val="00257E2C"/>
    <w:rsid w:val="00260ACF"/>
    <w:rsid w:val="002613AE"/>
    <w:rsid w:val="00265A4D"/>
    <w:rsid w:val="00265C2E"/>
    <w:rsid w:val="00267605"/>
    <w:rsid w:val="00270071"/>
    <w:rsid w:val="002725E0"/>
    <w:rsid w:val="00274D77"/>
    <w:rsid w:val="0027522F"/>
    <w:rsid w:val="0027677D"/>
    <w:rsid w:val="00283A42"/>
    <w:rsid w:val="00286DB0"/>
    <w:rsid w:val="0028798B"/>
    <w:rsid w:val="002904A4"/>
    <w:rsid w:val="00291516"/>
    <w:rsid w:val="00293C8E"/>
    <w:rsid w:val="00295C3F"/>
    <w:rsid w:val="00295EFA"/>
    <w:rsid w:val="002979EA"/>
    <w:rsid w:val="002A0B4E"/>
    <w:rsid w:val="002A1FCE"/>
    <w:rsid w:val="002A305B"/>
    <w:rsid w:val="002A4C7F"/>
    <w:rsid w:val="002B0363"/>
    <w:rsid w:val="002B3503"/>
    <w:rsid w:val="002B3DA7"/>
    <w:rsid w:val="002C40AF"/>
    <w:rsid w:val="002C481F"/>
    <w:rsid w:val="002C602F"/>
    <w:rsid w:val="002D4B27"/>
    <w:rsid w:val="002D4B4F"/>
    <w:rsid w:val="002D4D21"/>
    <w:rsid w:val="002D5FD3"/>
    <w:rsid w:val="002D7508"/>
    <w:rsid w:val="002E22AB"/>
    <w:rsid w:val="002E3F11"/>
    <w:rsid w:val="002E4448"/>
    <w:rsid w:val="002E7266"/>
    <w:rsid w:val="002E7364"/>
    <w:rsid w:val="002F12F4"/>
    <w:rsid w:val="002F1A30"/>
    <w:rsid w:val="002F1AFE"/>
    <w:rsid w:val="002F220D"/>
    <w:rsid w:val="002F29BE"/>
    <w:rsid w:val="002F557B"/>
    <w:rsid w:val="002F73B8"/>
    <w:rsid w:val="003013EA"/>
    <w:rsid w:val="003028AB"/>
    <w:rsid w:val="003036A0"/>
    <w:rsid w:val="00304406"/>
    <w:rsid w:val="00306289"/>
    <w:rsid w:val="00306C4E"/>
    <w:rsid w:val="00310207"/>
    <w:rsid w:val="00312798"/>
    <w:rsid w:val="003151F0"/>
    <w:rsid w:val="00315E91"/>
    <w:rsid w:val="0031789C"/>
    <w:rsid w:val="003228C8"/>
    <w:rsid w:val="00325E79"/>
    <w:rsid w:val="00331852"/>
    <w:rsid w:val="00336EE0"/>
    <w:rsid w:val="0034163F"/>
    <w:rsid w:val="00342E4F"/>
    <w:rsid w:val="0034390A"/>
    <w:rsid w:val="00352BCE"/>
    <w:rsid w:val="003555C3"/>
    <w:rsid w:val="0035623C"/>
    <w:rsid w:val="003568FB"/>
    <w:rsid w:val="00356D05"/>
    <w:rsid w:val="00357846"/>
    <w:rsid w:val="003600C3"/>
    <w:rsid w:val="00361B0D"/>
    <w:rsid w:val="0036230F"/>
    <w:rsid w:val="00367700"/>
    <w:rsid w:val="00370229"/>
    <w:rsid w:val="00374418"/>
    <w:rsid w:val="00374696"/>
    <w:rsid w:val="00374C81"/>
    <w:rsid w:val="00374E89"/>
    <w:rsid w:val="003756FD"/>
    <w:rsid w:val="003821F3"/>
    <w:rsid w:val="003823A8"/>
    <w:rsid w:val="00384CC3"/>
    <w:rsid w:val="0038665C"/>
    <w:rsid w:val="0038686C"/>
    <w:rsid w:val="00393256"/>
    <w:rsid w:val="003957C8"/>
    <w:rsid w:val="0039732B"/>
    <w:rsid w:val="00397631"/>
    <w:rsid w:val="00397810"/>
    <w:rsid w:val="003A0B22"/>
    <w:rsid w:val="003A2515"/>
    <w:rsid w:val="003A3D96"/>
    <w:rsid w:val="003A499B"/>
    <w:rsid w:val="003A7ED9"/>
    <w:rsid w:val="003B6AEF"/>
    <w:rsid w:val="003C190C"/>
    <w:rsid w:val="003C1C23"/>
    <w:rsid w:val="003C3350"/>
    <w:rsid w:val="003C3F06"/>
    <w:rsid w:val="003C4323"/>
    <w:rsid w:val="003C71F7"/>
    <w:rsid w:val="003D0E29"/>
    <w:rsid w:val="003D0E72"/>
    <w:rsid w:val="003D29B5"/>
    <w:rsid w:val="003D60B5"/>
    <w:rsid w:val="003D6BAF"/>
    <w:rsid w:val="003D6CF6"/>
    <w:rsid w:val="003D7164"/>
    <w:rsid w:val="003E0013"/>
    <w:rsid w:val="003E3150"/>
    <w:rsid w:val="003E31C2"/>
    <w:rsid w:val="003E448D"/>
    <w:rsid w:val="003E63AF"/>
    <w:rsid w:val="003E6E74"/>
    <w:rsid w:val="003E7550"/>
    <w:rsid w:val="003E7640"/>
    <w:rsid w:val="003E77F1"/>
    <w:rsid w:val="003F08A4"/>
    <w:rsid w:val="003F0DB1"/>
    <w:rsid w:val="003F2BF0"/>
    <w:rsid w:val="004014FB"/>
    <w:rsid w:val="00401BB7"/>
    <w:rsid w:val="00401EA2"/>
    <w:rsid w:val="00402003"/>
    <w:rsid w:val="00402645"/>
    <w:rsid w:val="004028A2"/>
    <w:rsid w:val="004043E3"/>
    <w:rsid w:val="00407B6B"/>
    <w:rsid w:val="004101BC"/>
    <w:rsid w:val="00411F5A"/>
    <w:rsid w:val="00413747"/>
    <w:rsid w:val="004156C7"/>
    <w:rsid w:val="00420362"/>
    <w:rsid w:val="00421C98"/>
    <w:rsid w:val="00422B26"/>
    <w:rsid w:val="004232F2"/>
    <w:rsid w:val="004273C4"/>
    <w:rsid w:val="004337B8"/>
    <w:rsid w:val="00433C61"/>
    <w:rsid w:val="00434440"/>
    <w:rsid w:val="00434652"/>
    <w:rsid w:val="00435025"/>
    <w:rsid w:val="00444689"/>
    <w:rsid w:val="004516CB"/>
    <w:rsid w:val="00451DD4"/>
    <w:rsid w:val="0045442D"/>
    <w:rsid w:val="00455031"/>
    <w:rsid w:val="00463200"/>
    <w:rsid w:val="004632D3"/>
    <w:rsid w:val="00463CEB"/>
    <w:rsid w:val="00466ED5"/>
    <w:rsid w:val="004670C2"/>
    <w:rsid w:val="00472C54"/>
    <w:rsid w:val="0047393F"/>
    <w:rsid w:val="00475EDF"/>
    <w:rsid w:val="00476312"/>
    <w:rsid w:val="00480549"/>
    <w:rsid w:val="00480816"/>
    <w:rsid w:val="00481C17"/>
    <w:rsid w:val="004822A0"/>
    <w:rsid w:val="0048336E"/>
    <w:rsid w:val="00484AED"/>
    <w:rsid w:val="00490FDB"/>
    <w:rsid w:val="0049431A"/>
    <w:rsid w:val="00495385"/>
    <w:rsid w:val="0049785B"/>
    <w:rsid w:val="004A1AA5"/>
    <w:rsid w:val="004A2FA4"/>
    <w:rsid w:val="004A320B"/>
    <w:rsid w:val="004A6B64"/>
    <w:rsid w:val="004B09AF"/>
    <w:rsid w:val="004B307C"/>
    <w:rsid w:val="004C1798"/>
    <w:rsid w:val="004C5244"/>
    <w:rsid w:val="004C536C"/>
    <w:rsid w:val="004C7F94"/>
    <w:rsid w:val="004D2F7A"/>
    <w:rsid w:val="004D404A"/>
    <w:rsid w:val="004D49D3"/>
    <w:rsid w:val="004E5A5B"/>
    <w:rsid w:val="004E61C2"/>
    <w:rsid w:val="004F0FF8"/>
    <w:rsid w:val="004F1757"/>
    <w:rsid w:val="004F1C16"/>
    <w:rsid w:val="004F497F"/>
    <w:rsid w:val="004F4E8F"/>
    <w:rsid w:val="004F7DD7"/>
    <w:rsid w:val="005000DB"/>
    <w:rsid w:val="00503A01"/>
    <w:rsid w:val="00504243"/>
    <w:rsid w:val="00504CB4"/>
    <w:rsid w:val="0050759E"/>
    <w:rsid w:val="00507884"/>
    <w:rsid w:val="00510A3F"/>
    <w:rsid w:val="00513F75"/>
    <w:rsid w:val="005203DF"/>
    <w:rsid w:val="00520C9C"/>
    <w:rsid w:val="005224A2"/>
    <w:rsid w:val="00526E5A"/>
    <w:rsid w:val="00526F1C"/>
    <w:rsid w:val="005276BA"/>
    <w:rsid w:val="00527C97"/>
    <w:rsid w:val="00530450"/>
    <w:rsid w:val="005375B6"/>
    <w:rsid w:val="00540658"/>
    <w:rsid w:val="00540D38"/>
    <w:rsid w:val="00541F11"/>
    <w:rsid w:val="0054282A"/>
    <w:rsid w:val="00542961"/>
    <w:rsid w:val="00543215"/>
    <w:rsid w:val="00543B78"/>
    <w:rsid w:val="005440E9"/>
    <w:rsid w:val="00544A19"/>
    <w:rsid w:val="00546B98"/>
    <w:rsid w:val="0055135E"/>
    <w:rsid w:val="00552F21"/>
    <w:rsid w:val="0055366B"/>
    <w:rsid w:val="0055585C"/>
    <w:rsid w:val="0056097B"/>
    <w:rsid w:val="00560AF7"/>
    <w:rsid w:val="00562F93"/>
    <w:rsid w:val="00564032"/>
    <w:rsid w:val="005653B9"/>
    <w:rsid w:val="00570E74"/>
    <w:rsid w:val="00572761"/>
    <w:rsid w:val="0057676A"/>
    <w:rsid w:val="00577A9E"/>
    <w:rsid w:val="0058059B"/>
    <w:rsid w:val="005814C1"/>
    <w:rsid w:val="005819D0"/>
    <w:rsid w:val="00583994"/>
    <w:rsid w:val="00584A1B"/>
    <w:rsid w:val="00586214"/>
    <w:rsid w:val="00586583"/>
    <w:rsid w:val="00586ADF"/>
    <w:rsid w:val="00587B9B"/>
    <w:rsid w:val="00587F1E"/>
    <w:rsid w:val="0059163C"/>
    <w:rsid w:val="0059273F"/>
    <w:rsid w:val="00592BBA"/>
    <w:rsid w:val="005939A6"/>
    <w:rsid w:val="005A14A0"/>
    <w:rsid w:val="005A17AB"/>
    <w:rsid w:val="005A446E"/>
    <w:rsid w:val="005A7A8E"/>
    <w:rsid w:val="005B0559"/>
    <w:rsid w:val="005B0788"/>
    <w:rsid w:val="005B0933"/>
    <w:rsid w:val="005B0CA6"/>
    <w:rsid w:val="005B56B7"/>
    <w:rsid w:val="005B665E"/>
    <w:rsid w:val="005C11C6"/>
    <w:rsid w:val="005C27FB"/>
    <w:rsid w:val="005C2D22"/>
    <w:rsid w:val="005C30BC"/>
    <w:rsid w:val="005D0D28"/>
    <w:rsid w:val="005D1F6F"/>
    <w:rsid w:val="005D2D43"/>
    <w:rsid w:val="005D6048"/>
    <w:rsid w:val="005D6B54"/>
    <w:rsid w:val="005D7206"/>
    <w:rsid w:val="005E0166"/>
    <w:rsid w:val="005E2911"/>
    <w:rsid w:val="005E3045"/>
    <w:rsid w:val="005E44FF"/>
    <w:rsid w:val="005E5389"/>
    <w:rsid w:val="005F3B94"/>
    <w:rsid w:val="005F451F"/>
    <w:rsid w:val="005F592F"/>
    <w:rsid w:val="005F7754"/>
    <w:rsid w:val="00600861"/>
    <w:rsid w:val="0060250C"/>
    <w:rsid w:val="00606717"/>
    <w:rsid w:val="00610A89"/>
    <w:rsid w:val="00612F87"/>
    <w:rsid w:val="00613FCD"/>
    <w:rsid w:val="00614059"/>
    <w:rsid w:val="0061704D"/>
    <w:rsid w:val="0061785E"/>
    <w:rsid w:val="00620B29"/>
    <w:rsid w:val="0062343E"/>
    <w:rsid w:val="00625A71"/>
    <w:rsid w:val="00625BF8"/>
    <w:rsid w:val="006277F7"/>
    <w:rsid w:val="00630027"/>
    <w:rsid w:val="00631AB9"/>
    <w:rsid w:val="006336E5"/>
    <w:rsid w:val="006336FB"/>
    <w:rsid w:val="006341D6"/>
    <w:rsid w:val="006342CB"/>
    <w:rsid w:val="0063614F"/>
    <w:rsid w:val="00640A77"/>
    <w:rsid w:val="00642749"/>
    <w:rsid w:val="006440B1"/>
    <w:rsid w:val="00644EA3"/>
    <w:rsid w:val="00646E4C"/>
    <w:rsid w:val="00655D48"/>
    <w:rsid w:val="0065618C"/>
    <w:rsid w:val="006608BF"/>
    <w:rsid w:val="0066334F"/>
    <w:rsid w:val="0067039A"/>
    <w:rsid w:val="00671A5F"/>
    <w:rsid w:val="006720C7"/>
    <w:rsid w:val="006722E3"/>
    <w:rsid w:val="006729CD"/>
    <w:rsid w:val="00673B55"/>
    <w:rsid w:val="00674CA9"/>
    <w:rsid w:val="0068050B"/>
    <w:rsid w:val="006823E1"/>
    <w:rsid w:val="00684FE6"/>
    <w:rsid w:val="00685CAA"/>
    <w:rsid w:val="00687D0B"/>
    <w:rsid w:val="006972FF"/>
    <w:rsid w:val="006A2E97"/>
    <w:rsid w:val="006A7F1D"/>
    <w:rsid w:val="006B0B10"/>
    <w:rsid w:val="006B2B45"/>
    <w:rsid w:val="006B2DA2"/>
    <w:rsid w:val="006B77FF"/>
    <w:rsid w:val="006C59DD"/>
    <w:rsid w:val="006D0AB0"/>
    <w:rsid w:val="006D1CB7"/>
    <w:rsid w:val="006D23FD"/>
    <w:rsid w:val="006D2AD2"/>
    <w:rsid w:val="006D5C17"/>
    <w:rsid w:val="006E1C82"/>
    <w:rsid w:val="006E376A"/>
    <w:rsid w:val="006E5BB1"/>
    <w:rsid w:val="006E60D5"/>
    <w:rsid w:val="006F3285"/>
    <w:rsid w:val="006F503C"/>
    <w:rsid w:val="00700E1D"/>
    <w:rsid w:val="00701F25"/>
    <w:rsid w:val="00702CB0"/>
    <w:rsid w:val="00703FD6"/>
    <w:rsid w:val="00705BAA"/>
    <w:rsid w:val="00711256"/>
    <w:rsid w:val="0071183D"/>
    <w:rsid w:val="00711C01"/>
    <w:rsid w:val="00712989"/>
    <w:rsid w:val="00714CF1"/>
    <w:rsid w:val="00715977"/>
    <w:rsid w:val="00716701"/>
    <w:rsid w:val="007169AC"/>
    <w:rsid w:val="00716C72"/>
    <w:rsid w:val="00720B6C"/>
    <w:rsid w:val="0072219C"/>
    <w:rsid w:val="00722A9B"/>
    <w:rsid w:val="0072402F"/>
    <w:rsid w:val="00726494"/>
    <w:rsid w:val="0073024B"/>
    <w:rsid w:val="00731327"/>
    <w:rsid w:val="00732D53"/>
    <w:rsid w:val="0073308D"/>
    <w:rsid w:val="0073324F"/>
    <w:rsid w:val="007355B2"/>
    <w:rsid w:val="00736B87"/>
    <w:rsid w:val="007408A6"/>
    <w:rsid w:val="007425C2"/>
    <w:rsid w:val="00742C33"/>
    <w:rsid w:val="0074667A"/>
    <w:rsid w:val="00750E2C"/>
    <w:rsid w:val="00760807"/>
    <w:rsid w:val="00760A39"/>
    <w:rsid w:val="00762945"/>
    <w:rsid w:val="007630DA"/>
    <w:rsid w:val="007639A0"/>
    <w:rsid w:val="007704CB"/>
    <w:rsid w:val="00772654"/>
    <w:rsid w:val="00775474"/>
    <w:rsid w:val="00775E23"/>
    <w:rsid w:val="00776E60"/>
    <w:rsid w:val="007804CC"/>
    <w:rsid w:val="007808B3"/>
    <w:rsid w:val="0078339B"/>
    <w:rsid w:val="00783CFE"/>
    <w:rsid w:val="007901E9"/>
    <w:rsid w:val="0079048A"/>
    <w:rsid w:val="00793D5B"/>
    <w:rsid w:val="00795D50"/>
    <w:rsid w:val="0079622B"/>
    <w:rsid w:val="00796383"/>
    <w:rsid w:val="007A068B"/>
    <w:rsid w:val="007A178A"/>
    <w:rsid w:val="007A4A4B"/>
    <w:rsid w:val="007A7CBC"/>
    <w:rsid w:val="007B02E4"/>
    <w:rsid w:val="007B75EC"/>
    <w:rsid w:val="007B7923"/>
    <w:rsid w:val="007C1AE7"/>
    <w:rsid w:val="007C2A0D"/>
    <w:rsid w:val="007C3F91"/>
    <w:rsid w:val="007C6992"/>
    <w:rsid w:val="007D10E6"/>
    <w:rsid w:val="007D1CBF"/>
    <w:rsid w:val="007E0E18"/>
    <w:rsid w:val="007E2EB2"/>
    <w:rsid w:val="007E350A"/>
    <w:rsid w:val="007F2D16"/>
    <w:rsid w:val="007F3618"/>
    <w:rsid w:val="008009FB"/>
    <w:rsid w:val="008053F8"/>
    <w:rsid w:val="00806A84"/>
    <w:rsid w:val="008070F6"/>
    <w:rsid w:val="0081191B"/>
    <w:rsid w:val="008131AA"/>
    <w:rsid w:val="00814678"/>
    <w:rsid w:val="00814DAF"/>
    <w:rsid w:val="008154BA"/>
    <w:rsid w:val="00820760"/>
    <w:rsid w:val="008259C1"/>
    <w:rsid w:val="008276A1"/>
    <w:rsid w:val="00827C71"/>
    <w:rsid w:val="0083271A"/>
    <w:rsid w:val="00835BA3"/>
    <w:rsid w:val="0083632B"/>
    <w:rsid w:val="008424EF"/>
    <w:rsid w:val="00847FF5"/>
    <w:rsid w:val="00851979"/>
    <w:rsid w:val="0085299D"/>
    <w:rsid w:val="00852F63"/>
    <w:rsid w:val="00853A09"/>
    <w:rsid w:val="00866BC8"/>
    <w:rsid w:val="00867664"/>
    <w:rsid w:val="00874A26"/>
    <w:rsid w:val="00875634"/>
    <w:rsid w:val="00881DB2"/>
    <w:rsid w:val="00884333"/>
    <w:rsid w:val="00890B3C"/>
    <w:rsid w:val="00892B39"/>
    <w:rsid w:val="00896528"/>
    <w:rsid w:val="0089665A"/>
    <w:rsid w:val="008A23D1"/>
    <w:rsid w:val="008A6A76"/>
    <w:rsid w:val="008A6F55"/>
    <w:rsid w:val="008B01E1"/>
    <w:rsid w:val="008B07EE"/>
    <w:rsid w:val="008B215E"/>
    <w:rsid w:val="008B647D"/>
    <w:rsid w:val="008B791B"/>
    <w:rsid w:val="008C033D"/>
    <w:rsid w:val="008C18B2"/>
    <w:rsid w:val="008C26E2"/>
    <w:rsid w:val="008C2C3D"/>
    <w:rsid w:val="008C3C3B"/>
    <w:rsid w:val="008C7881"/>
    <w:rsid w:val="008D1CD4"/>
    <w:rsid w:val="008D515F"/>
    <w:rsid w:val="008D6B83"/>
    <w:rsid w:val="008E2223"/>
    <w:rsid w:val="008E3CAB"/>
    <w:rsid w:val="008E42DB"/>
    <w:rsid w:val="008E4832"/>
    <w:rsid w:val="008E4CAF"/>
    <w:rsid w:val="008F2AC0"/>
    <w:rsid w:val="008F4710"/>
    <w:rsid w:val="008F57FE"/>
    <w:rsid w:val="008F5983"/>
    <w:rsid w:val="009019F4"/>
    <w:rsid w:val="0090291D"/>
    <w:rsid w:val="009128F8"/>
    <w:rsid w:val="009158B0"/>
    <w:rsid w:val="00916167"/>
    <w:rsid w:val="009210A3"/>
    <w:rsid w:val="00921199"/>
    <w:rsid w:val="00922718"/>
    <w:rsid w:val="0092336B"/>
    <w:rsid w:val="00923C38"/>
    <w:rsid w:val="00925EDC"/>
    <w:rsid w:val="0093065D"/>
    <w:rsid w:val="00932CF6"/>
    <w:rsid w:val="009365C4"/>
    <w:rsid w:val="0093760D"/>
    <w:rsid w:val="00937A57"/>
    <w:rsid w:val="00940B6E"/>
    <w:rsid w:val="00941F98"/>
    <w:rsid w:val="00943518"/>
    <w:rsid w:val="00945B69"/>
    <w:rsid w:val="00947982"/>
    <w:rsid w:val="00947AF6"/>
    <w:rsid w:val="00947F28"/>
    <w:rsid w:val="009532A8"/>
    <w:rsid w:val="00956E61"/>
    <w:rsid w:val="0095783B"/>
    <w:rsid w:val="009628AF"/>
    <w:rsid w:val="009631B4"/>
    <w:rsid w:val="00964766"/>
    <w:rsid w:val="00964AFE"/>
    <w:rsid w:val="00983050"/>
    <w:rsid w:val="0098333E"/>
    <w:rsid w:val="00984609"/>
    <w:rsid w:val="009846DD"/>
    <w:rsid w:val="00992A26"/>
    <w:rsid w:val="00993900"/>
    <w:rsid w:val="009946C1"/>
    <w:rsid w:val="00994CD2"/>
    <w:rsid w:val="00995F5F"/>
    <w:rsid w:val="009A116F"/>
    <w:rsid w:val="009A2198"/>
    <w:rsid w:val="009A2B8A"/>
    <w:rsid w:val="009A2E61"/>
    <w:rsid w:val="009A4392"/>
    <w:rsid w:val="009A48F8"/>
    <w:rsid w:val="009A5568"/>
    <w:rsid w:val="009A56D8"/>
    <w:rsid w:val="009A7E90"/>
    <w:rsid w:val="009B114B"/>
    <w:rsid w:val="009B2162"/>
    <w:rsid w:val="009B2D5C"/>
    <w:rsid w:val="009B3884"/>
    <w:rsid w:val="009B4500"/>
    <w:rsid w:val="009B47F5"/>
    <w:rsid w:val="009B62B1"/>
    <w:rsid w:val="009B63D6"/>
    <w:rsid w:val="009B63EF"/>
    <w:rsid w:val="009B7338"/>
    <w:rsid w:val="009C2A5D"/>
    <w:rsid w:val="009C3085"/>
    <w:rsid w:val="009C45DE"/>
    <w:rsid w:val="009D0A21"/>
    <w:rsid w:val="009D3A70"/>
    <w:rsid w:val="009E08E7"/>
    <w:rsid w:val="009E0E77"/>
    <w:rsid w:val="009E3786"/>
    <w:rsid w:val="009E46E6"/>
    <w:rsid w:val="009E64BC"/>
    <w:rsid w:val="009F010C"/>
    <w:rsid w:val="009F0761"/>
    <w:rsid w:val="009F25F7"/>
    <w:rsid w:val="009F2D07"/>
    <w:rsid w:val="009F354F"/>
    <w:rsid w:val="009F7D28"/>
    <w:rsid w:val="00A03124"/>
    <w:rsid w:val="00A046B7"/>
    <w:rsid w:val="00A12012"/>
    <w:rsid w:val="00A13253"/>
    <w:rsid w:val="00A14365"/>
    <w:rsid w:val="00A20406"/>
    <w:rsid w:val="00A206C0"/>
    <w:rsid w:val="00A22700"/>
    <w:rsid w:val="00A237D2"/>
    <w:rsid w:val="00A2435A"/>
    <w:rsid w:val="00A257DF"/>
    <w:rsid w:val="00A32567"/>
    <w:rsid w:val="00A41BA7"/>
    <w:rsid w:val="00A43BEE"/>
    <w:rsid w:val="00A47291"/>
    <w:rsid w:val="00A473D0"/>
    <w:rsid w:val="00A473E5"/>
    <w:rsid w:val="00A47462"/>
    <w:rsid w:val="00A47CB3"/>
    <w:rsid w:val="00A52097"/>
    <w:rsid w:val="00A5258F"/>
    <w:rsid w:val="00A533BD"/>
    <w:rsid w:val="00A5406F"/>
    <w:rsid w:val="00A56018"/>
    <w:rsid w:val="00A60DF0"/>
    <w:rsid w:val="00A6255E"/>
    <w:rsid w:val="00A70228"/>
    <w:rsid w:val="00A70B9F"/>
    <w:rsid w:val="00A72F0C"/>
    <w:rsid w:val="00A74443"/>
    <w:rsid w:val="00A7580D"/>
    <w:rsid w:val="00A8015C"/>
    <w:rsid w:val="00A8220D"/>
    <w:rsid w:val="00A83B39"/>
    <w:rsid w:val="00A840F9"/>
    <w:rsid w:val="00A945F2"/>
    <w:rsid w:val="00A94C0A"/>
    <w:rsid w:val="00A94FB3"/>
    <w:rsid w:val="00A955AA"/>
    <w:rsid w:val="00A96148"/>
    <w:rsid w:val="00AA2D3D"/>
    <w:rsid w:val="00AA72A4"/>
    <w:rsid w:val="00AB213C"/>
    <w:rsid w:val="00AB291A"/>
    <w:rsid w:val="00AB5B1F"/>
    <w:rsid w:val="00AC044A"/>
    <w:rsid w:val="00AC08D8"/>
    <w:rsid w:val="00AC433C"/>
    <w:rsid w:val="00AC50D2"/>
    <w:rsid w:val="00AC6B79"/>
    <w:rsid w:val="00AC76D0"/>
    <w:rsid w:val="00AD4969"/>
    <w:rsid w:val="00AE42A7"/>
    <w:rsid w:val="00AE649D"/>
    <w:rsid w:val="00AE7A0F"/>
    <w:rsid w:val="00AE7E88"/>
    <w:rsid w:val="00AF0230"/>
    <w:rsid w:val="00AF0AD1"/>
    <w:rsid w:val="00AF25CD"/>
    <w:rsid w:val="00AF531D"/>
    <w:rsid w:val="00AF7A30"/>
    <w:rsid w:val="00B013A7"/>
    <w:rsid w:val="00B0189B"/>
    <w:rsid w:val="00B034ED"/>
    <w:rsid w:val="00B0409C"/>
    <w:rsid w:val="00B07979"/>
    <w:rsid w:val="00B07A51"/>
    <w:rsid w:val="00B106B9"/>
    <w:rsid w:val="00B11997"/>
    <w:rsid w:val="00B22AD5"/>
    <w:rsid w:val="00B25EE6"/>
    <w:rsid w:val="00B35D69"/>
    <w:rsid w:val="00B36410"/>
    <w:rsid w:val="00B36FFD"/>
    <w:rsid w:val="00B415EE"/>
    <w:rsid w:val="00B44A30"/>
    <w:rsid w:val="00B4599D"/>
    <w:rsid w:val="00B463A4"/>
    <w:rsid w:val="00B46C0C"/>
    <w:rsid w:val="00B505E8"/>
    <w:rsid w:val="00B5131C"/>
    <w:rsid w:val="00B516F2"/>
    <w:rsid w:val="00B518C4"/>
    <w:rsid w:val="00B51986"/>
    <w:rsid w:val="00B538AC"/>
    <w:rsid w:val="00B5452B"/>
    <w:rsid w:val="00B60990"/>
    <w:rsid w:val="00B61497"/>
    <w:rsid w:val="00B62C9B"/>
    <w:rsid w:val="00B637BD"/>
    <w:rsid w:val="00B65D41"/>
    <w:rsid w:val="00B6785F"/>
    <w:rsid w:val="00B67B68"/>
    <w:rsid w:val="00B72727"/>
    <w:rsid w:val="00B74AC1"/>
    <w:rsid w:val="00B75A19"/>
    <w:rsid w:val="00B767BD"/>
    <w:rsid w:val="00B77B54"/>
    <w:rsid w:val="00B77EED"/>
    <w:rsid w:val="00B8191F"/>
    <w:rsid w:val="00B81C7B"/>
    <w:rsid w:val="00B83E0D"/>
    <w:rsid w:val="00B86F52"/>
    <w:rsid w:val="00B9395F"/>
    <w:rsid w:val="00B9494B"/>
    <w:rsid w:val="00B96008"/>
    <w:rsid w:val="00B97570"/>
    <w:rsid w:val="00BA5476"/>
    <w:rsid w:val="00BA68C7"/>
    <w:rsid w:val="00BA6CE7"/>
    <w:rsid w:val="00BA721F"/>
    <w:rsid w:val="00BB33D4"/>
    <w:rsid w:val="00BD0D92"/>
    <w:rsid w:val="00BD26CE"/>
    <w:rsid w:val="00BD36A8"/>
    <w:rsid w:val="00BD50CD"/>
    <w:rsid w:val="00BD56DA"/>
    <w:rsid w:val="00BE34C7"/>
    <w:rsid w:val="00BE34DB"/>
    <w:rsid w:val="00BE475A"/>
    <w:rsid w:val="00BE6057"/>
    <w:rsid w:val="00BE62FE"/>
    <w:rsid w:val="00BE6F2B"/>
    <w:rsid w:val="00BF464B"/>
    <w:rsid w:val="00BF5B22"/>
    <w:rsid w:val="00BF6A82"/>
    <w:rsid w:val="00C00FBC"/>
    <w:rsid w:val="00C03483"/>
    <w:rsid w:val="00C036B0"/>
    <w:rsid w:val="00C03B41"/>
    <w:rsid w:val="00C0440E"/>
    <w:rsid w:val="00C045B9"/>
    <w:rsid w:val="00C04B1B"/>
    <w:rsid w:val="00C05732"/>
    <w:rsid w:val="00C066DD"/>
    <w:rsid w:val="00C06FCF"/>
    <w:rsid w:val="00C1046E"/>
    <w:rsid w:val="00C1264A"/>
    <w:rsid w:val="00C15A7C"/>
    <w:rsid w:val="00C16562"/>
    <w:rsid w:val="00C171B6"/>
    <w:rsid w:val="00C202D6"/>
    <w:rsid w:val="00C24A8E"/>
    <w:rsid w:val="00C25223"/>
    <w:rsid w:val="00C277D7"/>
    <w:rsid w:val="00C33607"/>
    <w:rsid w:val="00C33AC1"/>
    <w:rsid w:val="00C35723"/>
    <w:rsid w:val="00C36705"/>
    <w:rsid w:val="00C40E15"/>
    <w:rsid w:val="00C44290"/>
    <w:rsid w:val="00C445D1"/>
    <w:rsid w:val="00C44DF6"/>
    <w:rsid w:val="00C46D0D"/>
    <w:rsid w:val="00C525A2"/>
    <w:rsid w:val="00C53100"/>
    <w:rsid w:val="00C54A07"/>
    <w:rsid w:val="00C60E68"/>
    <w:rsid w:val="00C6414B"/>
    <w:rsid w:val="00C65077"/>
    <w:rsid w:val="00C65E89"/>
    <w:rsid w:val="00C66F9F"/>
    <w:rsid w:val="00C75C14"/>
    <w:rsid w:val="00C80CCF"/>
    <w:rsid w:val="00C818B9"/>
    <w:rsid w:val="00C861FF"/>
    <w:rsid w:val="00C86A51"/>
    <w:rsid w:val="00C87624"/>
    <w:rsid w:val="00C878ED"/>
    <w:rsid w:val="00C879F6"/>
    <w:rsid w:val="00C87ECD"/>
    <w:rsid w:val="00C909D8"/>
    <w:rsid w:val="00C95831"/>
    <w:rsid w:val="00C96C66"/>
    <w:rsid w:val="00C97C41"/>
    <w:rsid w:val="00CA6AAF"/>
    <w:rsid w:val="00CA7898"/>
    <w:rsid w:val="00CA7EBB"/>
    <w:rsid w:val="00CA7F1A"/>
    <w:rsid w:val="00CB1173"/>
    <w:rsid w:val="00CB5842"/>
    <w:rsid w:val="00CB6C67"/>
    <w:rsid w:val="00CC3092"/>
    <w:rsid w:val="00CC4121"/>
    <w:rsid w:val="00CC4C4A"/>
    <w:rsid w:val="00CC7135"/>
    <w:rsid w:val="00CD165C"/>
    <w:rsid w:val="00CD3044"/>
    <w:rsid w:val="00CD3BC3"/>
    <w:rsid w:val="00CD45A5"/>
    <w:rsid w:val="00CD5308"/>
    <w:rsid w:val="00CD612E"/>
    <w:rsid w:val="00CD7226"/>
    <w:rsid w:val="00CE374D"/>
    <w:rsid w:val="00CE38B3"/>
    <w:rsid w:val="00CF157F"/>
    <w:rsid w:val="00CF243E"/>
    <w:rsid w:val="00CF5A2C"/>
    <w:rsid w:val="00CF6C73"/>
    <w:rsid w:val="00D00E13"/>
    <w:rsid w:val="00D02A0D"/>
    <w:rsid w:val="00D04351"/>
    <w:rsid w:val="00D059A9"/>
    <w:rsid w:val="00D07F08"/>
    <w:rsid w:val="00D1118B"/>
    <w:rsid w:val="00D11D1C"/>
    <w:rsid w:val="00D11D2D"/>
    <w:rsid w:val="00D12C2C"/>
    <w:rsid w:val="00D1511C"/>
    <w:rsid w:val="00D15C28"/>
    <w:rsid w:val="00D15D6A"/>
    <w:rsid w:val="00D17621"/>
    <w:rsid w:val="00D21175"/>
    <w:rsid w:val="00D26E1C"/>
    <w:rsid w:val="00D27B84"/>
    <w:rsid w:val="00D30574"/>
    <w:rsid w:val="00D31043"/>
    <w:rsid w:val="00D31A68"/>
    <w:rsid w:val="00D321A3"/>
    <w:rsid w:val="00D35D9B"/>
    <w:rsid w:val="00D361FC"/>
    <w:rsid w:val="00D37E5F"/>
    <w:rsid w:val="00D43634"/>
    <w:rsid w:val="00D4389C"/>
    <w:rsid w:val="00D449AC"/>
    <w:rsid w:val="00D44C5B"/>
    <w:rsid w:val="00D45F1E"/>
    <w:rsid w:val="00D50996"/>
    <w:rsid w:val="00D5181A"/>
    <w:rsid w:val="00D524A9"/>
    <w:rsid w:val="00D53FAC"/>
    <w:rsid w:val="00D56E4B"/>
    <w:rsid w:val="00D57D6B"/>
    <w:rsid w:val="00D65C8D"/>
    <w:rsid w:val="00D70EE8"/>
    <w:rsid w:val="00D7207C"/>
    <w:rsid w:val="00D73AFE"/>
    <w:rsid w:val="00D756C6"/>
    <w:rsid w:val="00D80B1F"/>
    <w:rsid w:val="00D81D51"/>
    <w:rsid w:val="00D822CC"/>
    <w:rsid w:val="00D850D0"/>
    <w:rsid w:val="00D879AF"/>
    <w:rsid w:val="00D9057A"/>
    <w:rsid w:val="00D90B43"/>
    <w:rsid w:val="00D912A5"/>
    <w:rsid w:val="00D92E03"/>
    <w:rsid w:val="00D959C5"/>
    <w:rsid w:val="00D9727A"/>
    <w:rsid w:val="00D97F64"/>
    <w:rsid w:val="00DA316D"/>
    <w:rsid w:val="00DA36F8"/>
    <w:rsid w:val="00DA41E5"/>
    <w:rsid w:val="00DA463B"/>
    <w:rsid w:val="00DA4E62"/>
    <w:rsid w:val="00DB13D5"/>
    <w:rsid w:val="00DB3DB3"/>
    <w:rsid w:val="00DB4725"/>
    <w:rsid w:val="00DC2BF1"/>
    <w:rsid w:val="00DC35D3"/>
    <w:rsid w:val="00DC4DC8"/>
    <w:rsid w:val="00DC5898"/>
    <w:rsid w:val="00DD1C9C"/>
    <w:rsid w:val="00DD1F57"/>
    <w:rsid w:val="00DD2E54"/>
    <w:rsid w:val="00DD3672"/>
    <w:rsid w:val="00DD6A6D"/>
    <w:rsid w:val="00DD7BFF"/>
    <w:rsid w:val="00DE2320"/>
    <w:rsid w:val="00DE3D56"/>
    <w:rsid w:val="00DF1425"/>
    <w:rsid w:val="00DF23FF"/>
    <w:rsid w:val="00DF3F48"/>
    <w:rsid w:val="00DF4807"/>
    <w:rsid w:val="00DF6315"/>
    <w:rsid w:val="00E00A9D"/>
    <w:rsid w:val="00E00E97"/>
    <w:rsid w:val="00E03186"/>
    <w:rsid w:val="00E06D22"/>
    <w:rsid w:val="00E10DDB"/>
    <w:rsid w:val="00E177BF"/>
    <w:rsid w:val="00E2050E"/>
    <w:rsid w:val="00E221EB"/>
    <w:rsid w:val="00E233DC"/>
    <w:rsid w:val="00E234DF"/>
    <w:rsid w:val="00E23B7D"/>
    <w:rsid w:val="00E24A97"/>
    <w:rsid w:val="00E2563C"/>
    <w:rsid w:val="00E26FC7"/>
    <w:rsid w:val="00E34555"/>
    <w:rsid w:val="00E3635C"/>
    <w:rsid w:val="00E373B2"/>
    <w:rsid w:val="00E40717"/>
    <w:rsid w:val="00E4282E"/>
    <w:rsid w:val="00E42C56"/>
    <w:rsid w:val="00E541C0"/>
    <w:rsid w:val="00E541E1"/>
    <w:rsid w:val="00E661B1"/>
    <w:rsid w:val="00E76E6C"/>
    <w:rsid w:val="00E770DB"/>
    <w:rsid w:val="00E8323D"/>
    <w:rsid w:val="00E8386A"/>
    <w:rsid w:val="00E869C1"/>
    <w:rsid w:val="00E87700"/>
    <w:rsid w:val="00E923C6"/>
    <w:rsid w:val="00E92977"/>
    <w:rsid w:val="00E93279"/>
    <w:rsid w:val="00E94641"/>
    <w:rsid w:val="00E94E6C"/>
    <w:rsid w:val="00E97DB7"/>
    <w:rsid w:val="00EA016B"/>
    <w:rsid w:val="00EA0234"/>
    <w:rsid w:val="00EA2D43"/>
    <w:rsid w:val="00EA3695"/>
    <w:rsid w:val="00EA495A"/>
    <w:rsid w:val="00EA5209"/>
    <w:rsid w:val="00EA7D87"/>
    <w:rsid w:val="00EB035E"/>
    <w:rsid w:val="00EB1671"/>
    <w:rsid w:val="00EB23B3"/>
    <w:rsid w:val="00EB36D0"/>
    <w:rsid w:val="00EB6127"/>
    <w:rsid w:val="00EC0EDC"/>
    <w:rsid w:val="00EC1954"/>
    <w:rsid w:val="00EC30DB"/>
    <w:rsid w:val="00EC347F"/>
    <w:rsid w:val="00EC71A4"/>
    <w:rsid w:val="00ED2FD0"/>
    <w:rsid w:val="00ED2FD4"/>
    <w:rsid w:val="00ED4FCC"/>
    <w:rsid w:val="00ED6723"/>
    <w:rsid w:val="00ED720F"/>
    <w:rsid w:val="00ED755B"/>
    <w:rsid w:val="00EE2B6B"/>
    <w:rsid w:val="00EE35C5"/>
    <w:rsid w:val="00EE50CE"/>
    <w:rsid w:val="00EE5500"/>
    <w:rsid w:val="00EE6122"/>
    <w:rsid w:val="00EE7941"/>
    <w:rsid w:val="00EF1673"/>
    <w:rsid w:val="00EF28AF"/>
    <w:rsid w:val="00EF32B5"/>
    <w:rsid w:val="00EF6BDF"/>
    <w:rsid w:val="00EF79C7"/>
    <w:rsid w:val="00F01419"/>
    <w:rsid w:val="00F017B8"/>
    <w:rsid w:val="00F02C02"/>
    <w:rsid w:val="00F05949"/>
    <w:rsid w:val="00F06295"/>
    <w:rsid w:val="00F1308E"/>
    <w:rsid w:val="00F16F7B"/>
    <w:rsid w:val="00F2106C"/>
    <w:rsid w:val="00F22513"/>
    <w:rsid w:val="00F22C4A"/>
    <w:rsid w:val="00F2584E"/>
    <w:rsid w:val="00F264C2"/>
    <w:rsid w:val="00F304CA"/>
    <w:rsid w:val="00F31CA2"/>
    <w:rsid w:val="00F31F47"/>
    <w:rsid w:val="00F32E90"/>
    <w:rsid w:val="00F3377E"/>
    <w:rsid w:val="00F3442F"/>
    <w:rsid w:val="00F34F80"/>
    <w:rsid w:val="00F3782C"/>
    <w:rsid w:val="00F4115B"/>
    <w:rsid w:val="00F44A2D"/>
    <w:rsid w:val="00F45B69"/>
    <w:rsid w:val="00F45CC1"/>
    <w:rsid w:val="00F471B7"/>
    <w:rsid w:val="00F5170E"/>
    <w:rsid w:val="00F51A06"/>
    <w:rsid w:val="00F52372"/>
    <w:rsid w:val="00F54122"/>
    <w:rsid w:val="00F568EE"/>
    <w:rsid w:val="00F5731A"/>
    <w:rsid w:val="00F60025"/>
    <w:rsid w:val="00F62D51"/>
    <w:rsid w:val="00F62E3E"/>
    <w:rsid w:val="00F65194"/>
    <w:rsid w:val="00F66DAE"/>
    <w:rsid w:val="00F67769"/>
    <w:rsid w:val="00F67D20"/>
    <w:rsid w:val="00F7068C"/>
    <w:rsid w:val="00F811F4"/>
    <w:rsid w:val="00F85A1B"/>
    <w:rsid w:val="00F869C3"/>
    <w:rsid w:val="00F916C3"/>
    <w:rsid w:val="00F91E62"/>
    <w:rsid w:val="00F91EF7"/>
    <w:rsid w:val="00F92D48"/>
    <w:rsid w:val="00F93FE6"/>
    <w:rsid w:val="00F94F9E"/>
    <w:rsid w:val="00F95339"/>
    <w:rsid w:val="00F965FB"/>
    <w:rsid w:val="00F975B3"/>
    <w:rsid w:val="00FA0DA4"/>
    <w:rsid w:val="00FA0E9A"/>
    <w:rsid w:val="00FA2094"/>
    <w:rsid w:val="00FA36A6"/>
    <w:rsid w:val="00FA5004"/>
    <w:rsid w:val="00FA6F32"/>
    <w:rsid w:val="00FA6FB3"/>
    <w:rsid w:val="00FA7972"/>
    <w:rsid w:val="00FB24F8"/>
    <w:rsid w:val="00FB2625"/>
    <w:rsid w:val="00FB3372"/>
    <w:rsid w:val="00FB4F28"/>
    <w:rsid w:val="00FB5336"/>
    <w:rsid w:val="00FC266C"/>
    <w:rsid w:val="00FC2ADB"/>
    <w:rsid w:val="00FC3465"/>
    <w:rsid w:val="00FC4472"/>
    <w:rsid w:val="00FD228C"/>
    <w:rsid w:val="00FD6121"/>
    <w:rsid w:val="00FD6478"/>
    <w:rsid w:val="00FD6B02"/>
    <w:rsid w:val="00FD70F1"/>
    <w:rsid w:val="00FE3F7C"/>
    <w:rsid w:val="00FF04E1"/>
    <w:rsid w:val="00FF4877"/>
    <w:rsid w:val="00FF56A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7C0B"/>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uiPriority w:val="1"/>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03AA5E-9132-4163-815C-1683AF68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7082</TotalTime>
  <Pages>22</Pages>
  <Words>41215</Words>
  <Characters>23493</Characters>
  <Application>Microsoft Office Word</Application>
  <DocSecurity>0</DocSecurity>
  <Lines>195</Lines>
  <Paragraphs>129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704</cp:revision>
  <dcterms:created xsi:type="dcterms:W3CDTF">2025-05-16T08:44:00Z</dcterms:created>
  <dcterms:modified xsi:type="dcterms:W3CDTF">2026-04-21T08:56:00Z</dcterms:modified>
</cp:coreProperties>
</file>