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07D8" w:rsidRPr="00EB5276" w:rsidRDefault="00F15D85">
      <w:pPr>
        <w:spacing w:after="0" w:line="240" w:lineRule="auto"/>
        <w:ind w:left="4517" w:right="4200"/>
        <w:rPr>
          <w:rFonts w:ascii="Times New Roman" w:eastAsia="Times New Roman" w:hAnsi="Times New Roman" w:cs="Times New Roman"/>
          <w:sz w:val="25"/>
          <w:szCs w:val="25"/>
          <w:lang w:val="uk-UA"/>
        </w:rPr>
      </w:pPr>
      <w:r w:rsidRPr="00EB5276">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4"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pacing w:after="0" w:line="240" w:lineRule="auto"/>
        <w:ind w:right="57"/>
        <w:jc w:val="center"/>
        <w:rPr>
          <w:rFonts w:ascii="Times New Roman" w:eastAsia="Times New Roman" w:hAnsi="Times New Roman" w:cs="Times New Roman"/>
          <w:sz w:val="36"/>
          <w:szCs w:val="36"/>
          <w:lang w:val="uk-UA"/>
        </w:rPr>
      </w:pPr>
      <w:r w:rsidRPr="00EB5276">
        <w:rPr>
          <w:rFonts w:ascii="Times New Roman" w:eastAsia="Times New Roman" w:hAnsi="Times New Roman" w:cs="Times New Roman"/>
          <w:color w:val="000000"/>
          <w:sz w:val="36"/>
          <w:szCs w:val="36"/>
          <w:lang w:val="uk-UA"/>
        </w:rPr>
        <w:t>ВИЩА КВАЛІФІКАЦІЙНА КОМІСІЯ СУДДІВ УКРАЇНИ</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857E4">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21</w:t>
      </w:r>
      <w:r w:rsidR="00F15D85" w:rsidRPr="00EB5276">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квіт</w:t>
      </w:r>
      <w:r w:rsidR="00F15D85" w:rsidRPr="00EB5276">
        <w:rPr>
          <w:rFonts w:ascii="Times New Roman" w:eastAsia="Times New Roman" w:hAnsi="Times New Roman" w:cs="Times New Roman"/>
          <w:color w:val="000000"/>
          <w:sz w:val="25"/>
          <w:szCs w:val="25"/>
          <w:lang w:val="uk-UA"/>
        </w:rPr>
        <w:t>ня 202</w:t>
      </w:r>
      <w:r w:rsidR="003909E9" w:rsidRPr="003909E9">
        <w:rPr>
          <w:rFonts w:ascii="Times New Roman" w:eastAsia="Times New Roman" w:hAnsi="Times New Roman" w:cs="Times New Roman"/>
          <w:color w:val="000000"/>
          <w:sz w:val="25"/>
          <w:szCs w:val="25"/>
          <w:lang w:val="uk-UA"/>
        </w:rPr>
        <w:t>6</w:t>
      </w:r>
      <w:r w:rsidR="00F15D85" w:rsidRPr="00EB5276">
        <w:rPr>
          <w:rFonts w:ascii="Times New Roman" w:eastAsia="Times New Roman" w:hAnsi="Times New Roman" w:cs="Times New Roman"/>
          <w:color w:val="000000"/>
          <w:sz w:val="25"/>
          <w:szCs w:val="25"/>
          <w:lang w:val="uk-UA"/>
        </w:rPr>
        <w:t xml:space="preserve"> року </w:t>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r>
      <w:r w:rsidR="00F15D85" w:rsidRPr="00EB5276">
        <w:rPr>
          <w:rFonts w:ascii="Times New Roman" w:eastAsia="Times New Roman" w:hAnsi="Times New Roman" w:cs="Times New Roman"/>
          <w:color w:val="000000"/>
          <w:sz w:val="25"/>
          <w:szCs w:val="25"/>
          <w:lang w:val="uk-UA"/>
        </w:rPr>
        <w:tab/>
        <w:t xml:space="preserve">   м. Київ</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 xml:space="preserve">Р І Ш Е Н </w:t>
      </w:r>
      <w:proofErr w:type="spellStart"/>
      <w:r w:rsidRPr="00EB5276">
        <w:rPr>
          <w:rFonts w:ascii="Times New Roman" w:eastAsia="Times New Roman" w:hAnsi="Times New Roman" w:cs="Times New Roman"/>
          <w:color w:val="000000"/>
          <w:sz w:val="25"/>
          <w:szCs w:val="25"/>
          <w:lang w:val="uk-UA"/>
        </w:rPr>
        <w:t>Н</w:t>
      </w:r>
      <w:proofErr w:type="spellEnd"/>
      <w:r w:rsidRPr="00EB5276">
        <w:rPr>
          <w:rFonts w:ascii="Times New Roman" w:eastAsia="Times New Roman" w:hAnsi="Times New Roman" w:cs="Times New Roman"/>
          <w:color w:val="000000"/>
          <w:sz w:val="25"/>
          <w:szCs w:val="25"/>
          <w:lang w:val="uk-UA"/>
        </w:rPr>
        <w:t xml:space="preserve"> Я  № </w:t>
      </w:r>
      <w:r w:rsidR="000C51B4">
        <w:rPr>
          <w:rFonts w:ascii="Times New Roman" w:eastAsia="Times New Roman" w:hAnsi="Times New Roman" w:cs="Times New Roman"/>
          <w:color w:val="000000"/>
          <w:sz w:val="25"/>
          <w:szCs w:val="25"/>
          <w:u w:val="single"/>
          <w:lang w:val="uk-UA"/>
        </w:rPr>
        <w:t>145/ас-26</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Вища кваліфікаційна комісія суддів України у складі колегії № 3:</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hd w:val="clear" w:color="auto" w:fill="FFFFFF"/>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головуючого – Сергія ЧУМАКА,</w:t>
      </w: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F15D85">
      <w:pPr>
        <w:shd w:val="clear" w:color="auto" w:fill="FFFFFF"/>
        <w:spacing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членів Комісії: Андрія ПАСІЧНИКА (доповідач), Романа САБОДАША,</w:t>
      </w:r>
    </w:p>
    <w:p w:rsidR="003F07D8" w:rsidRPr="00EB5276" w:rsidRDefault="00F15D85">
      <w:pPr>
        <w:shd w:val="clear" w:color="auto" w:fill="FFFFFF"/>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за участі:</w:t>
      </w:r>
    </w:p>
    <w:p w:rsidR="003F07D8" w:rsidRPr="00EB5276" w:rsidRDefault="00F15D85">
      <w:pPr>
        <w:shd w:val="clear" w:color="auto" w:fill="FFFFFF"/>
        <w:spacing w:after="0" w:line="240" w:lineRule="auto"/>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кандидата на посаду судді </w:t>
      </w:r>
      <w:r w:rsidRPr="00EB5276">
        <w:rPr>
          <w:rFonts w:ascii="Times New Roman" w:eastAsia="Times New Roman" w:hAnsi="Times New Roman" w:cs="Times New Roman"/>
          <w:color w:val="000000"/>
          <w:sz w:val="25"/>
          <w:szCs w:val="25"/>
          <w:highlight w:val="white"/>
          <w:lang w:val="uk-UA"/>
        </w:rPr>
        <w:t xml:space="preserve">апеляційного загального суду </w:t>
      </w:r>
      <w:r w:rsidR="00EB5276">
        <w:rPr>
          <w:rFonts w:ascii="Times New Roman" w:eastAsia="Times New Roman" w:hAnsi="Times New Roman" w:cs="Times New Roman"/>
          <w:color w:val="000000"/>
          <w:sz w:val="25"/>
          <w:szCs w:val="25"/>
          <w:lang w:val="uk-UA"/>
        </w:rPr>
        <w:t>Віталія СТРЕЛЬБИЦЬКОГО</w:t>
      </w:r>
      <w:r w:rsidRPr="00EB5276">
        <w:rPr>
          <w:rFonts w:ascii="Times New Roman" w:eastAsia="Times New Roman" w:hAnsi="Times New Roman" w:cs="Times New Roman"/>
          <w:color w:val="000000"/>
          <w:sz w:val="25"/>
          <w:szCs w:val="25"/>
          <w:lang w:val="uk-UA"/>
        </w:rPr>
        <w:t>,</w:t>
      </w:r>
    </w:p>
    <w:p w:rsidR="003F07D8" w:rsidRPr="00EB5276" w:rsidRDefault="003F07D8">
      <w:pPr>
        <w:shd w:val="clear" w:color="auto" w:fill="FFFFFF"/>
        <w:spacing w:after="0" w:line="240" w:lineRule="auto"/>
        <w:ind w:right="-15"/>
        <w:jc w:val="both"/>
        <w:rPr>
          <w:rFonts w:ascii="Times New Roman" w:eastAsia="Times New Roman" w:hAnsi="Times New Roman" w:cs="Times New Roman"/>
          <w:sz w:val="25"/>
          <w:szCs w:val="25"/>
          <w:lang w:val="uk-UA"/>
        </w:rPr>
      </w:pPr>
    </w:p>
    <w:p w:rsidR="003F07D8" w:rsidRPr="00EB5276" w:rsidRDefault="00807C3A">
      <w:pPr>
        <w:shd w:val="clear" w:color="auto" w:fill="FFFFFF"/>
        <w:spacing w:after="0" w:line="240" w:lineRule="auto"/>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розглянувши питання </w:t>
      </w:r>
      <w:r w:rsidR="00F15D85" w:rsidRPr="00EB5276">
        <w:rPr>
          <w:rFonts w:ascii="Times New Roman" w:eastAsia="Times New Roman" w:hAnsi="Times New Roman" w:cs="Times New Roman"/>
          <w:color w:val="000000"/>
          <w:sz w:val="25"/>
          <w:szCs w:val="25"/>
          <w:lang w:val="uk-UA"/>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w:t>
      </w:r>
      <w:r w:rsidRPr="00EB5276">
        <w:rPr>
          <w:rFonts w:ascii="Times New Roman" w:eastAsia="Times New Roman" w:hAnsi="Times New Roman" w:cs="Times New Roman"/>
          <w:color w:val="000000"/>
          <w:sz w:val="25"/>
          <w:szCs w:val="25"/>
          <w:lang w:val="uk-UA"/>
        </w:rPr>
        <w:t xml:space="preserve">кандидата </w:t>
      </w:r>
      <w:r w:rsidR="00F15D85" w:rsidRPr="00EB5276">
        <w:rPr>
          <w:rFonts w:ascii="Times New Roman" w:eastAsia="Times New Roman" w:hAnsi="Times New Roman" w:cs="Times New Roman"/>
          <w:color w:val="000000"/>
          <w:sz w:val="25"/>
          <w:szCs w:val="25"/>
          <w:lang w:val="uk-UA"/>
        </w:rPr>
        <w:t xml:space="preserve">на посаду судді апеляційного загального суду </w:t>
      </w:r>
      <w:proofErr w:type="spellStart"/>
      <w:r w:rsidR="003B547E" w:rsidRPr="00EB5276">
        <w:rPr>
          <w:rFonts w:ascii="Times New Roman" w:eastAsia="Times New Roman" w:hAnsi="Times New Roman" w:cs="Times New Roman"/>
          <w:color w:val="000000"/>
          <w:sz w:val="25"/>
          <w:szCs w:val="25"/>
          <w:lang w:val="uk-UA"/>
        </w:rPr>
        <w:t>Стрельбицького</w:t>
      </w:r>
      <w:proofErr w:type="spellEnd"/>
      <w:r w:rsidR="003B547E" w:rsidRPr="00EB5276">
        <w:rPr>
          <w:rFonts w:ascii="Times New Roman" w:eastAsia="Times New Roman" w:hAnsi="Times New Roman" w:cs="Times New Roman"/>
          <w:color w:val="000000"/>
          <w:sz w:val="25"/>
          <w:szCs w:val="25"/>
          <w:lang w:val="uk-UA"/>
        </w:rPr>
        <w:t xml:space="preserve"> Віталія Вікторовича</w:t>
      </w:r>
      <w:r w:rsidR="00F15D85" w:rsidRPr="00EB5276">
        <w:rPr>
          <w:rFonts w:ascii="Times New Roman" w:eastAsia="Times New Roman" w:hAnsi="Times New Roman" w:cs="Times New Roman"/>
          <w:color w:val="000000"/>
          <w:sz w:val="25"/>
          <w:szCs w:val="25"/>
          <w:lang w:val="uk-UA"/>
        </w:rPr>
        <w:t xml:space="preserve"> </w:t>
      </w:r>
      <w:r w:rsidR="00B31D1B">
        <w:rPr>
          <w:rFonts w:ascii="Times New Roman" w:eastAsia="Times New Roman" w:hAnsi="Times New Roman" w:cs="Times New Roman"/>
          <w:color w:val="000000"/>
          <w:sz w:val="25"/>
          <w:szCs w:val="25"/>
          <w:lang w:val="uk-UA"/>
        </w:rPr>
        <w:t>в</w:t>
      </w:r>
      <w:r w:rsidR="00F15D85" w:rsidRPr="00EB5276">
        <w:rPr>
          <w:rFonts w:ascii="Times New Roman" w:eastAsia="Times New Roman" w:hAnsi="Times New Roman" w:cs="Times New Roman"/>
          <w:color w:val="000000"/>
          <w:sz w:val="25"/>
          <w:szCs w:val="25"/>
          <w:lang w:val="uk-UA"/>
        </w:rPr>
        <w:t xml:space="preserve"> межах конкурсу, оголошеного рішенням Комісії від 14 вересня 2023 року № 94/зп-23 (зі змінами),</w:t>
      </w: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F15D85">
      <w:pPr>
        <w:shd w:val="clear" w:color="auto" w:fill="FFFFFF"/>
        <w:spacing w:after="0" w:line="240" w:lineRule="auto"/>
        <w:ind w:right="-15"/>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встановила:</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EB5276">
        <w:rPr>
          <w:rFonts w:ascii="Times New Roman" w:eastAsia="Times New Roman" w:hAnsi="Times New Roman" w:cs="Times New Roman"/>
          <w:color w:val="000000"/>
          <w:sz w:val="25"/>
          <w:szCs w:val="25"/>
          <w:lang w:val="uk-UA"/>
        </w:rPr>
        <w:lastRenderedPageBreak/>
        <w:t>та з урахуванням особливостей, передбачених статтею 79-3 Закону (пункт 1.5 Положення про конкурс).</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3F07D8" w:rsidRPr="00EB5276" w:rsidRDefault="00807C3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Статтею 83 Закону в</w:t>
      </w:r>
      <w:r w:rsidR="00F15D85" w:rsidRPr="00EB5276">
        <w:rPr>
          <w:rFonts w:ascii="Times New Roman" w:eastAsia="Times New Roman" w:hAnsi="Times New Roman" w:cs="Times New Roman"/>
          <w:color w:val="000000"/>
          <w:sz w:val="25"/>
          <w:szCs w:val="25"/>
          <w:lang w:val="uk-UA"/>
        </w:rPr>
        <w:t>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w:t>
      </w:r>
      <w:r w:rsidR="00B31D1B">
        <w:rPr>
          <w:rFonts w:ascii="Times New Roman" w:eastAsia="Times New Roman" w:hAnsi="Times New Roman" w:cs="Times New Roman"/>
          <w:color w:val="000000"/>
          <w:sz w:val="25"/>
          <w:szCs w:val="25"/>
          <w:lang w:val="uk-UA"/>
        </w:rPr>
        <w:t> </w:t>
      </w:r>
      <w:r w:rsidRPr="00EB5276">
        <w:rPr>
          <w:rFonts w:ascii="Times New Roman" w:eastAsia="Times New Roman" w:hAnsi="Times New Roman" w:cs="Times New Roman"/>
          <w:color w:val="000000"/>
          <w:sz w:val="25"/>
          <w:szCs w:val="25"/>
          <w:lang w:val="uk-UA"/>
        </w:rPr>
        <w:t>вакантних посад суддів в апеляційних судах, зокрема в апеляційних загальних судах. </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3F07D8" w:rsidRPr="00EB5276" w:rsidRDefault="003B547E">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EB5276">
        <w:rPr>
          <w:rFonts w:ascii="Times New Roman" w:eastAsia="Times New Roman" w:hAnsi="Times New Roman" w:cs="Times New Roman"/>
          <w:color w:val="000000"/>
          <w:sz w:val="25"/>
          <w:szCs w:val="25"/>
          <w:lang w:val="uk-UA"/>
        </w:rPr>
        <w:t>Стрельбицький</w:t>
      </w:r>
      <w:proofErr w:type="spellEnd"/>
      <w:r w:rsidRPr="00EB5276">
        <w:rPr>
          <w:rFonts w:ascii="Times New Roman" w:eastAsia="Times New Roman" w:hAnsi="Times New Roman" w:cs="Times New Roman"/>
          <w:color w:val="000000"/>
          <w:sz w:val="25"/>
          <w:szCs w:val="25"/>
          <w:lang w:val="uk-UA"/>
        </w:rPr>
        <w:t xml:space="preserve"> В</w:t>
      </w:r>
      <w:r w:rsidR="00F15D85" w:rsidRPr="00EB5276">
        <w:rPr>
          <w:rFonts w:ascii="Times New Roman" w:eastAsia="Times New Roman" w:hAnsi="Times New Roman" w:cs="Times New Roman"/>
          <w:color w:val="000000"/>
          <w:sz w:val="25"/>
          <w:szCs w:val="25"/>
          <w:lang w:val="uk-UA"/>
        </w:rPr>
        <w:t>.В. у визначений строк зверну</w:t>
      </w:r>
      <w:r w:rsidRPr="00EB5276">
        <w:rPr>
          <w:rFonts w:ascii="Times New Roman" w:eastAsia="Times New Roman" w:hAnsi="Times New Roman" w:cs="Times New Roman"/>
          <w:color w:val="000000"/>
          <w:sz w:val="25"/>
          <w:szCs w:val="25"/>
          <w:lang w:val="uk-UA"/>
        </w:rPr>
        <w:t>в</w:t>
      </w:r>
      <w:r w:rsidR="00F15D85" w:rsidRPr="00EB5276">
        <w:rPr>
          <w:rFonts w:ascii="Times New Roman" w:eastAsia="Times New Roman" w:hAnsi="Times New Roman" w:cs="Times New Roman"/>
          <w:color w:val="000000"/>
          <w:sz w:val="25"/>
          <w:szCs w:val="25"/>
          <w:lang w:val="uk-UA"/>
        </w:rPr>
        <w:t>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w:t>
      </w:r>
      <w:r w:rsidR="001B29C0">
        <w:rPr>
          <w:rFonts w:ascii="Times New Roman" w:eastAsia="Times New Roman" w:hAnsi="Times New Roman" w:cs="Times New Roman"/>
          <w:color w:val="000000"/>
          <w:sz w:val="25"/>
          <w:szCs w:val="25"/>
          <w:lang w:val="uk-UA"/>
        </w:rPr>
        <w:t>ього</w:t>
      </w:r>
      <w:r w:rsidR="00F15D85" w:rsidRPr="00EB5276">
        <w:rPr>
          <w:rFonts w:ascii="Times New Roman" w:eastAsia="Times New Roman" w:hAnsi="Times New Roman" w:cs="Times New Roman"/>
          <w:color w:val="000000"/>
          <w:sz w:val="25"/>
          <w:szCs w:val="25"/>
          <w:lang w:val="uk-UA"/>
        </w:rPr>
        <w:t xml:space="preserve"> кваліфікаційного оцінювання для підтвердження здатності здійснювати правосуддя у відповідному суді.</w:t>
      </w:r>
    </w:p>
    <w:p w:rsidR="003F07D8" w:rsidRPr="00EB5276" w:rsidRDefault="00F15D8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Рішенням Комісії від 17.04.2025 № 89/зп-25 </w:t>
      </w:r>
      <w:r w:rsidR="00807C3A" w:rsidRPr="00EB5276">
        <w:rPr>
          <w:rFonts w:ascii="Times New Roman" w:eastAsia="Times New Roman" w:hAnsi="Times New Roman" w:cs="Times New Roman"/>
          <w:color w:val="000000"/>
          <w:sz w:val="25"/>
          <w:szCs w:val="25"/>
          <w:lang w:val="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Pr="00EB5276">
        <w:rPr>
          <w:rFonts w:ascii="Times New Roman" w:eastAsia="Times New Roman" w:hAnsi="Times New Roman" w:cs="Times New Roman"/>
          <w:color w:val="000000"/>
          <w:sz w:val="25"/>
          <w:szCs w:val="25"/>
          <w:lang w:val="uk-UA"/>
        </w:rPr>
        <w:t xml:space="preserve">допущено </w:t>
      </w:r>
      <w:r w:rsidRPr="00EB5276">
        <w:rPr>
          <w:rFonts w:ascii="Times New Roman" w:eastAsia="Times New Roman" w:hAnsi="Times New Roman" w:cs="Times New Roman"/>
          <w:color w:val="000000"/>
          <w:sz w:val="25"/>
          <w:szCs w:val="25"/>
          <w:lang w:val="uk-UA"/>
        </w:rPr>
        <w:lastRenderedPageBreak/>
        <w:t>706 кандидатів на посади суддів апеляційних загальних судів, які успішно склали кваліфікаційний іспит,</w:t>
      </w:r>
      <w:r w:rsidR="003B547E" w:rsidRPr="00EB5276">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 xml:space="preserve">зокрема </w:t>
      </w:r>
      <w:proofErr w:type="spellStart"/>
      <w:r w:rsidR="003B547E" w:rsidRPr="00EB5276">
        <w:rPr>
          <w:rFonts w:ascii="Times New Roman" w:eastAsia="Times New Roman" w:hAnsi="Times New Roman" w:cs="Times New Roman"/>
          <w:color w:val="000000"/>
          <w:sz w:val="25"/>
          <w:szCs w:val="25"/>
          <w:lang w:val="uk-UA"/>
        </w:rPr>
        <w:t>Стрельбицького</w:t>
      </w:r>
      <w:proofErr w:type="spellEnd"/>
      <w:r w:rsidR="003B547E"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w:t>
      </w:r>
    </w:p>
    <w:p w:rsidR="003F07D8" w:rsidRPr="00EB5276" w:rsidRDefault="003F07D8">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ІІ. Основні відомості про кандидата. </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3B547E" w:rsidP="003B547E">
      <w:pPr>
        <w:numPr>
          <w:ilvl w:val="0"/>
          <w:numId w:val="1"/>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cs="Times New Roman"/>
          <w:sz w:val="24"/>
          <w:szCs w:val="24"/>
          <w:lang w:val="uk-UA"/>
        </w:rPr>
      </w:pPr>
      <w:proofErr w:type="spellStart"/>
      <w:r w:rsidRPr="00EB5276">
        <w:rPr>
          <w:rFonts w:ascii="Times New Roman" w:eastAsia="Times New Roman" w:hAnsi="Times New Roman" w:cs="Times New Roman"/>
          <w:color w:val="000000"/>
          <w:sz w:val="25"/>
          <w:szCs w:val="25"/>
          <w:lang w:val="uk-UA"/>
        </w:rPr>
        <w:t>Стрельбицький</w:t>
      </w:r>
      <w:proofErr w:type="spellEnd"/>
      <w:r w:rsidRPr="00EB5276">
        <w:rPr>
          <w:rFonts w:ascii="Times New Roman" w:eastAsia="Times New Roman" w:hAnsi="Times New Roman" w:cs="Times New Roman"/>
          <w:color w:val="000000"/>
          <w:sz w:val="25"/>
          <w:szCs w:val="25"/>
          <w:lang w:val="uk-UA"/>
        </w:rPr>
        <w:t xml:space="preserve"> В</w:t>
      </w:r>
      <w:r w:rsidR="00F15D85" w:rsidRPr="00EB5276">
        <w:rPr>
          <w:rFonts w:ascii="Times New Roman" w:eastAsia="Times New Roman" w:hAnsi="Times New Roman" w:cs="Times New Roman"/>
          <w:color w:val="000000"/>
          <w:sz w:val="25"/>
          <w:szCs w:val="25"/>
          <w:lang w:val="uk-UA"/>
        </w:rPr>
        <w:t xml:space="preserve">.В., дата народження – </w:t>
      </w:r>
      <w:r w:rsidR="00B23C47">
        <w:rPr>
          <w:rFonts w:ascii="Times New Roman" w:eastAsia="Times New Roman" w:hAnsi="Times New Roman" w:cs="Times New Roman"/>
          <w:color w:val="000000"/>
          <w:sz w:val="25"/>
          <w:szCs w:val="25"/>
          <w:lang w:val="uk-UA"/>
        </w:rPr>
        <w:t>_____________</w:t>
      </w:r>
      <w:r w:rsidR="00F15D85" w:rsidRPr="00EB5276">
        <w:rPr>
          <w:rFonts w:ascii="Times New Roman" w:eastAsia="Times New Roman" w:hAnsi="Times New Roman" w:cs="Times New Roman"/>
          <w:color w:val="000000"/>
          <w:sz w:val="25"/>
          <w:szCs w:val="25"/>
          <w:lang w:val="uk-UA"/>
        </w:rPr>
        <w:t xml:space="preserve"> року, громадя</w:t>
      </w:r>
      <w:r w:rsidRPr="00EB5276">
        <w:rPr>
          <w:rFonts w:ascii="Times New Roman" w:eastAsia="Times New Roman" w:hAnsi="Times New Roman" w:cs="Times New Roman"/>
          <w:color w:val="000000"/>
          <w:sz w:val="25"/>
          <w:szCs w:val="25"/>
          <w:lang w:val="uk-UA"/>
        </w:rPr>
        <w:t>нин</w:t>
      </w:r>
      <w:r w:rsidR="00F15D85" w:rsidRPr="00EB5276">
        <w:rPr>
          <w:rFonts w:ascii="Times New Roman" w:eastAsia="Times New Roman" w:hAnsi="Times New Roman" w:cs="Times New Roman"/>
          <w:color w:val="000000"/>
          <w:sz w:val="25"/>
          <w:szCs w:val="25"/>
          <w:lang w:val="uk-UA"/>
        </w:rPr>
        <w:t xml:space="preserve"> України.</w:t>
      </w:r>
    </w:p>
    <w:p w:rsidR="003F07D8" w:rsidRPr="00E75668" w:rsidRDefault="003B547E" w:rsidP="003B547E">
      <w:pPr>
        <w:pStyle w:val="a5"/>
        <w:numPr>
          <w:ilvl w:val="0"/>
          <w:numId w:val="1"/>
        </w:numPr>
        <w:ind w:left="0" w:firstLine="720"/>
        <w:jc w:val="both"/>
        <w:rPr>
          <w:sz w:val="25"/>
          <w:szCs w:val="25"/>
          <w:lang w:val="uk-UA"/>
        </w:rPr>
      </w:pPr>
      <w:r w:rsidRPr="00E75668">
        <w:rPr>
          <w:color w:val="000000"/>
          <w:sz w:val="25"/>
          <w:szCs w:val="25"/>
          <w:lang w:val="uk-UA"/>
        </w:rPr>
        <w:t xml:space="preserve">У 2001 році закінчив Львівський Військовий ордена Червоної зірки інститут ім. гетьмана П. Сагайдачного при Національному університеті </w:t>
      </w:r>
      <w:r w:rsidR="00B31D1B">
        <w:rPr>
          <w:color w:val="000000"/>
          <w:sz w:val="25"/>
          <w:szCs w:val="25"/>
          <w:lang w:val="uk-UA"/>
        </w:rPr>
        <w:t>«</w:t>
      </w:r>
      <w:r w:rsidRPr="00E75668">
        <w:rPr>
          <w:color w:val="000000"/>
          <w:sz w:val="25"/>
          <w:szCs w:val="25"/>
          <w:lang w:val="uk-UA"/>
        </w:rPr>
        <w:t>Львівська політехніка</w:t>
      </w:r>
      <w:r w:rsidR="00B31D1B">
        <w:rPr>
          <w:color w:val="000000"/>
          <w:sz w:val="25"/>
          <w:szCs w:val="25"/>
          <w:lang w:val="uk-UA"/>
        </w:rPr>
        <w:t>»</w:t>
      </w:r>
      <w:r w:rsidRPr="00E75668">
        <w:rPr>
          <w:color w:val="000000"/>
          <w:sz w:val="25"/>
          <w:szCs w:val="25"/>
          <w:lang w:val="uk-UA"/>
        </w:rPr>
        <w:t xml:space="preserve"> і отримав повну вищу освіту за спеціальністю «Правознавство» та здобув кваліфікацію спеціаліста.</w:t>
      </w:r>
    </w:p>
    <w:p w:rsidR="003F07D8" w:rsidRPr="00E75668" w:rsidRDefault="00F15D85" w:rsidP="003B547E">
      <w:pPr>
        <w:numPr>
          <w:ilvl w:val="0"/>
          <w:numId w:val="1"/>
        </w:numPr>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sz w:val="25"/>
          <w:szCs w:val="25"/>
          <w:highlight w:val="white"/>
          <w:lang w:val="uk-UA"/>
        </w:rPr>
      </w:pPr>
      <w:r w:rsidRPr="00E75668">
        <w:rPr>
          <w:rFonts w:ascii="Times New Roman" w:eastAsia="Times New Roman" w:hAnsi="Times New Roman" w:cs="Times New Roman"/>
          <w:color w:val="000000"/>
          <w:sz w:val="25"/>
          <w:szCs w:val="25"/>
          <w:lang w:val="uk-UA"/>
        </w:rPr>
        <w:t>Має стаж роботи на посаді судді понад п’ять років</w:t>
      </w:r>
      <w:r w:rsidRPr="00E75668">
        <w:rPr>
          <w:rFonts w:ascii="Times New Roman" w:eastAsia="Times New Roman" w:hAnsi="Times New Roman" w:cs="Times New Roman"/>
          <w:color w:val="000000"/>
          <w:sz w:val="25"/>
          <w:szCs w:val="25"/>
          <w:highlight w:val="white"/>
          <w:lang w:val="uk-UA"/>
        </w:rPr>
        <w:t>.</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spacing w:after="0" w:line="240" w:lineRule="auto"/>
        <w:jc w:val="both"/>
        <w:rPr>
          <w:rFonts w:ascii="Times New Roman" w:eastAsia="Times New Roman" w:hAnsi="Times New Roman" w:cs="Times New Roman"/>
          <w:b/>
          <w:color w:val="000000"/>
          <w:sz w:val="25"/>
          <w:szCs w:val="25"/>
          <w:lang w:val="uk-UA"/>
        </w:rPr>
      </w:pPr>
      <w:r w:rsidRPr="00EB5276">
        <w:rPr>
          <w:rFonts w:ascii="Times New Roman" w:eastAsia="Times New Roman" w:hAnsi="Times New Roman" w:cs="Times New Roman"/>
          <w:b/>
          <w:color w:val="000000"/>
          <w:sz w:val="25"/>
          <w:szCs w:val="25"/>
          <w:lang w:val="uk-UA"/>
        </w:rPr>
        <w:t>ІІІ. Складання кваліфікаційного іспиту (встановлення відповідності кандидата критерію професійної компетентності).</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rsidP="00807C3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B5276">
        <w:rPr>
          <w:rFonts w:ascii="Times New Roman" w:eastAsia="Times New Roman" w:hAnsi="Times New Roman" w:cs="Times New Roman"/>
          <w:color w:val="000000"/>
          <w:sz w:val="25"/>
          <w:szCs w:val="25"/>
          <w:lang w:val="uk-UA"/>
        </w:rPr>
        <w:t>інстанційності</w:t>
      </w:r>
      <w:proofErr w:type="spellEnd"/>
      <w:r w:rsidRPr="00EB5276">
        <w:rPr>
          <w:rFonts w:ascii="Times New Roman" w:eastAsia="Times New Roman" w:hAnsi="Times New Roman" w:cs="Times New Roman"/>
          <w:color w:val="000000"/>
          <w:sz w:val="25"/>
          <w:szCs w:val="25"/>
          <w:lang w:val="uk-UA"/>
        </w:rPr>
        <w:t xml:space="preserve">. Практичне завдання проводиться щодо спеціалізації відповідного суду з урахуванням його </w:t>
      </w:r>
      <w:proofErr w:type="spellStart"/>
      <w:r w:rsidRPr="00EB5276">
        <w:rPr>
          <w:rFonts w:ascii="Times New Roman" w:eastAsia="Times New Roman" w:hAnsi="Times New Roman" w:cs="Times New Roman"/>
          <w:color w:val="000000"/>
          <w:sz w:val="25"/>
          <w:szCs w:val="25"/>
          <w:lang w:val="uk-UA"/>
        </w:rPr>
        <w:t>інстанційності</w:t>
      </w:r>
      <w:proofErr w:type="spellEnd"/>
      <w:r w:rsidRPr="00EB5276">
        <w:rPr>
          <w:rFonts w:ascii="Times New Roman" w:eastAsia="Times New Roman" w:hAnsi="Times New Roman" w:cs="Times New Roman"/>
          <w:color w:val="000000"/>
          <w:sz w:val="25"/>
          <w:szCs w:val="25"/>
          <w:lang w:val="uk-UA"/>
        </w:rPr>
        <w:t>.</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Комісії від 20 січня 2025 року № 16/зп-25 затверджено кодовані та декодовані результати тестування когнітивних здібностей.</w:t>
      </w:r>
    </w:p>
    <w:p w:rsidR="003F07D8" w:rsidRPr="00EB5276" w:rsidRDefault="00807C3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w:t>
      </w:r>
      <w:r w:rsidR="00F15D85" w:rsidRPr="00EB5276">
        <w:rPr>
          <w:rFonts w:ascii="Times New Roman" w:eastAsia="Times New Roman" w:hAnsi="Times New Roman" w:cs="Times New Roman"/>
          <w:color w:val="000000"/>
          <w:sz w:val="25"/>
          <w:szCs w:val="25"/>
          <w:lang w:val="uk-UA"/>
        </w:rPr>
        <w:t xml:space="preserve"> Комісії від 17 квітня 2025 року № 89/зп-25 затверджено декодовані результати практичного завдання, а також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w:t>
      </w:r>
      <w:r w:rsidR="00B31D1B">
        <w:rPr>
          <w:rFonts w:ascii="Times New Roman" w:eastAsia="Times New Roman" w:hAnsi="Times New Roman" w:cs="Times New Roman"/>
          <w:color w:val="000000"/>
          <w:sz w:val="25"/>
          <w:szCs w:val="25"/>
          <w:lang w:val="uk-UA"/>
        </w:rPr>
        <w:t> </w:t>
      </w:r>
      <w:r w:rsidR="00F15D85" w:rsidRPr="00EB5276">
        <w:rPr>
          <w:rFonts w:ascii="Times New Roman" w:eastAsia="Times New Roman" w:hAnsi="Times New Roman" w:cs="Times New Roman"/>
          <w:color w:val="000000"/>
          <w:sz w:val="25"/>
          <w:szCs w:val="25"/>
          <w:lang w:val="uk-UA"/>
        </w:rPr>
        <w:t>вересня 2023 року № 94/зп-23 (зі змінами).</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3F07D8" w:rsidRPr="00EB5276" w:rsidRDefault="00F15D85">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 огляду на зазначене </w:t>
      </w:r>
      <w:proofErr w:type="spellStart"/>
      <w:r w:rsidR="00EB5276">
        <w:rPr>
          <w:rFonts w:ascii="Times New Roman" w:eastAsia="Times New Roman" w:hAnsi="Times New Roman" w:cs="Times New Roman"/>
          <w:color w:val="000000"/>
          <w:sz w:val="25"/>
          <w:szCs w:val="25"/>
          <w:lang w:val="uk-UA"/>
        </w:rPr>
        <w:t>Стрельбицький</w:t>
      </w:r>
      <w:proofErr w:type="spellEnd"/>
      <w:r w:rsid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 отрима</w:t>
      </w:r>
      <w:r w:rsidR="00EB5276">
        <w:rPr>
          <w:rFonts w:ascii="Times New Roman" w:eastAsia="Times New Roman" w:hAnsi="Times New Roman" w:cs="Times New Roman"/>
          <w:color w:val="000000"/>
          <w:sz w:val="25"/>
          <w:szCs w:val="25"/>
          <w:lang w:val="uk-UA"/>
        </w:rPr>
        <w:t>в</w:t>
      </w:r>
      <w:r w:rsidRPr="00EB5276">
        <w:rPr>
          <w:rFonts w:ascii="Times New Roman" w:eastAsia="Times New Roman" w:hAnsi="Times New Roman" w:cs="Times New Roman"/>
          <w:color w:val="000000"/>
          <w:sz w:val="25"/>
          <w:szCs w:val="25"/>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5"/>
        <w:tblW w:w="9592" w:type="dxa"/>
        <w:tblInd w:w="0" w:type="dxa"/>
        <w:tblLayout w:type="fixed"/>
        <w:tblLook w:val="0400" w:firstRow="0" w:lastRow="0" w:firstColumn="0" w:lastColumn="0" w:noHBand="0" w:noVBand="1"/>
      </w:tblPr>
      <w:tblGrid>
        <w:gridCol w:w="2287"/>
        <w:gridCol w:w="5226"/>
        <w:gridCol w:w="653"/>
        <w:gridCol w:w="1426"/>
      </w:tblGrid>
      <w:tr w:rsidR="003F07D8" w:rsidRPr="00EB5276">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b/>
                <w:color w:val="000000"/>
                <w:sz w:val="25"/>
                <w:szCs w:val="25"/>
                <w:lang w:val="uk-UA"/>
              </w:rPr>
            </w:pPr>
            <w:r w:rsidRPr="00EB5276">
              <w:rPr>
                <w:rFonts w:ascii="Times New Roman" w:eastAsia="Times New Roman" w:hAnsi="Times New Roman" w:cs="Times New Roman"/>
                <w:b/>
                <w:color w:val="000000"/>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b/>
                <w:color w:val="000000"/>
                <w:sz w:val="25"/>
                <w:szCs w:val="25"/>
                <w:lang w:val="uk-UA"/>
              </w:rPr>
            </w:pPr>
            <w:r w:rsidRPr="00EB5276">
              <w:rPr>
                <w:rFonts w:ascii="Times New Roman" w:eastAsia="Times New Roman" w:hAnsi="Times New Roman" w:cs="Times New Roman"/>
                <w:b/>
                <w:color w:val="000000"/>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b/>
                <w:color w:val="000000"/>
                <w:sz w:val="25"/>
                <w:szCs w:val="25"/>
                <w:lang w:val="uk-UA"/>
              </w:rPr>
            </w:pPr>
            <w:r w:rsidRPr="00EB5276">
              <w:rPr>
                <w:rFonts w:ascii="Times New Roman" w:eastAsia="Times New Roman" w:hAnsi="Times New Roman" w:cs="Times New Roman"/>
                <w:b/>
                <w:color w:val="000000"/>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b/>
                <w:color w:val="000000"/>
                <w:sz w:val="25"/>
                <w:szCs w:val="25"/>
                <w:lang w:val="uk-UA"/>
              </w:rPr>
            </w:pPr>
            <w:r w:rsidRPr="00EB5276">
              <w:rPr>
                <w:rFonts w:ascii="Times New Roman" w:eastAsia="Times New Roman" w:hAnsi="Times New Roman" w:cs="Times New Roman"/>
                <w:b/>
                <w:color w:val="000000"/>
                <w:sz w:val="25"/>
                <w:szCs w:val="25"/>
                <w:lang w:val="uk-UA"/>
              </w:rPr>
              <w:t>Бал за критерій</w:t>
            </w:r>
          </w:p>
        </w:tc>
      </w:tr>
      <w:tr w:rsidR="003F07D8" w:rsidRPr="00EB5276">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83642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51</w:t>
            </w:r>
            <w:r w:rsidR="00F15D85" w:rsidRPr="00EB5276">
              <w:rPr>
                <w:rFonts w:ascii="Times New Roman" w:eastAsia="Times New Roman" w:hAnsi="Times New Roman" w:cs="Times New Roman"/>
                <w:color w:val="000000"/>
                <w:sz w:val="25"/>
                <w:szCs w:val="25"/>
                <w:lang w:val="uk-UA"/>
              </w:rPr>
              <w:t>,7</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3F07D8" w:rsidRPr="00EB5276" w:rsidRDefault="00F15D85" w:rsidP="00807C3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3</w:t>
            </w:r>
            <w:r w:rsidR="00836425" w:rsidRPr="00EB5276">
              <w:rPr>
                <w:rFonts w:ascii="Times New Roman" w:eastAsia="Times New Roman" w:hAnsi="Times New Roman" w:cs="Times New Roman"/>
                <w:color w:val="000000"/>
                <w:sz w:val="25"/>
                <w:szCs w:val="25"/>
                <w:lang w:val="uk-UA"/>
              </w:rPr>
              <w:t>63</w:t>
            </w:r>
            <w:r w:rsidRPr="00EB5276">
              <w:rPr>
                <w:rFonts w:ascii="Times New Roman" w:eastAsia="Times New Roman" w:hAnsi="Times New Roman" w:cs="Times New Roman"/>
                <w:color w:val="000000"/>
                <w:sz w:val="25"/>
                <w:szCs w:val="25"/>
                <w:lang w:val="uk-UA"/>
              </w:rPr>
              <w:t>,7</w:t>
            </w:r>
          </w:p>
        </w:tc>
      </w:tr>
      <w:tr w:rsidR="003F07D8" w:rsidRPr="00EB5276">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14</w:t>
            </w:r>
            <w:r w:rsidR="00836425" w:rsidRPr="00EB5276">
              <w:rPr>
                <w:rFonts w:ascii="Times New Roman" w:eastAsia="Times New Roman" w:hAnsi="Times New Roman" w:cs="Times New Roman"/>
                <w:color w:val="000000"/>
                <w:sz w:val="25"/>
                <w:szCs w:val="25"/>
                <w:lang w:val="uk-UA"/>
              </w:rPr>
              <w:t>7</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12</w:t>
            </w:r>
            <w:r w:rsidR="00836425" w:rsidRPr="00EB5276">
              <w:rPr>
                <w:rFonts w:ascii="Times New Roman" w:eastAsia="Times New Roman" w:hAnsi="Times New Roman" w:cs="Times New Roman"/>
                <w:color w:val="000000"/>
                <w:sz w:val="25"/>
                <w:szCs w:val="25"/>
                <w:lang w:val="uk-UA"/>
              </w:rPr>
              <w:t>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тестування.</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Отже, загальна кількість балів за кваліфікаційний іспит – 3</w:t>
      </w:r>
      <w:r w:rsidR="00836425" w:rsidRPr="00EB5276">
        <w:rPr>
          <w:rFonts w:ascii="Times New Roman" w:eastAsia="Times New Roman" w:hAnsi="Times New Roman" w:cs="Times New Roman"/>
          <w:color w:val="000000"/>
          <w:sz w:val="25"/>
          <w:szCs w:val="25"/>
          <w:lang w:val="uk-UA"/>
        </w:rPr>
        <w:t>63</w:t>
      </w:r>
      <w:r w:rsidRPr="00EB5276">
        <w:rPr>
          <w:rFonts w:ascii="Times New Roman" w:eastAsia="Times New Roman" w:hAnsi="Times New Roman" w:cs="Times New Roman"/>
          <w:color w:val="000000"/>
          <w:sz w:val="25"/>
          <w:szCs w:val="25"/>
          <w:lang w:val="uk-UA"/>
        </w:rPr>
        <w:t xml:space="preserve">,7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із 400 можливих, що свідчить про підтвердження </w:t>
      </w:r>
      <w:proofErr w:type="spellStart"/>
      <w:r w:rsidR="00836425" w:rsidRPr="00EB5276">
        <w:rPr>
          <w:rFonts w:ascii="Times New Roman" w:eastAsia="Times New Roman" w:hAnsi="Times New Roman" w:cs="Times New Roman"/>
          <w:color w:val="000000"/>
          <w:sz w:val="25"/>
          <w:szCs w:val="25"/>
          <w:lang w:val="uk-UA"/>
        </w:rPr>
        <w:t>Стрельбицьким</w:t>
      </w:r>
      <w:proofErr w:type="spellEnd"/>
      <w:r w:rsidR="00836425"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 здатності здійснювати правосуддя в апеляційному загальному суді за критерієм професійної компетентності. </w:t>
      </w:r>
    </w:p>
    <w:p w:rsidR="003F07D8" w:rsidRPr="00EB5276" w:rsidRDefault="003F07D8">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ind w:firstLine="709"/>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ІV. Проведення спеціальної перевірки. </w:t>
      </w:r>
    </w:p>
    <w:p w:rsidR="003F07D8" w:rsidRPr="00EB5276" w:rsidRDefault="003F07D8">
      <w:pPr>
        <w:spacing w:after="0" w:line="240" w:lineRule="auto"/>
        <w:ind w:firstLine="709"/>
        <w:rPr>
          <w:rFonts w:ascii="Times New Roman" w:eastAsia="Times New Roman" w:hAnsi="Times New Roman" w:cs="Times New Roman"/>
          <w:sz w:val="25"/>
          <w:szCs w:val="25"/>
          <w:lang w:val="uk-UA"/>
        </w:rPr>
      </w:pP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0" w:name="_heading=h.3mn0ijfq58ms" w:colFirst="0" w:colLast="0"/>
      <w:bookmarkEnd w:id="0"/>
      <w:r w:rsidRPr="00EB5276">
        <w:rPr>
          <w:rFonts w:ascii="Times New Roman" w:eastAsia="Times New Roman" w:hAnsi="Times New Roman" w:cs="Times New Roman"/>
          <w:color w:val="000000"/>
          <w:sz w:val="25"/>
          <w:szCs w:val="25"/>
          <w:lang w:val="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00EB5276">
        <w:rPr>
          <w:rFonts w:ascii="Times New Roman" w:eastAsia="Times New Roman" w:hAnsi="Times New Roman" w:cs="Times New Roman"/>
          <w:color w:val="000000"/>
          <w:sz w:val="25"/>
          <w:szCs w:val="25"/>
          <w:lang w:val="uk-UA"/>
        </w:rPr>
        <w:t>Стрельбицького</w:t>
      </w:r>
      <w:proofErr w:type="spellEnd"/>
      <w:r w:rsid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Запити про надання відомостей стосовно </w:t>
      </w:r>
      <w:proofErr w:type="spellStart"/>
      <w:r w:rsidR="00DD6997" w:rsidRPr="00EB5276">
        <w:rPr>
          <w:rFonts w:ascii="Times New Roman" w:eastAsia="Times New Roman" w:hAnsi="Times New Roman" w:cs="Times New Roman"/>
          <w:color w:val="000000"/>
          <w:sz w:val="25"/>
          <w:szCs w:val="25"/>
          <w:lang w:val="uk-UA"/>
        </w:rPr>
        <w:t>Стрельбицького</w:t>
      </w:r>
      <w:proofErr w:type="spellEnd"/>
      <w:r w:rsidR="00DD6997"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 xml:space="preserve">.В.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807C3A" w:rsidRPr="00EB5276">
        <w:rPr>
          <w:rFonts w:ascii="Times New Roman" w:eastAsia="Times New Roman" w:hAnsi="Times New Roman" w:cs="Times New Roman"/>
          <w:color w:val="000000"/>
          <w:sz w:val="25"/>
          <w:szCs w:val="25"/>
          <w:lang w:val="uk-UA"/>
        </w:rPr>
        <w:t>з</w:t>
      </w:r>
      <w:r w:rsidRPr="00EB5276">
        <w:rPr>
          <w:rFonts w:ascii="Times New Roman" w:eastAsia="Times New Roman" w:hAnsi="Times New Roman" w:cs="Times New Roman"/>
          <w:color w:val="000000"/>
          <w:sz w:val="25"/>
          <w:szCs w:val="25"/>
          <w:lang w:val="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w:t>
      </w:r>
      <w:r w:rsidRPr="00EB5276">
        <w:rPr>
          <w:rFonts w:ascii="Times New Roman" w:eastAsia="Times New Roman" w:hAnsi="Times New Roman" w:cs="Times New Roman"/>
          <w:color w:val="000000"/>
          <w:sz w:val="25"/>
          <w:szCs w:val="25"/>
          <w:lang w:val="uk-UA"/>
        </w:rPr>
        <w:lastRenderedPageBreak/>
        <w:t>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Комісією установлено, що під час проведення спеціальної перевірки не отримано інформації, </w:t>
      </w:r>
      <w:r w:rsidR="00807C3A" w:rsidRPr="00EB5276">
        <w:rPr>
          <w:rFonts w:ascii="Times New Roman" w:eastAsia="Times New Roman" w:hAnsi="Times New Roman" w:cs="Times New Roman"/>
          <w:color w:val="000000"/>
          <w:sz w:val="25"/>
          <w:szCs w:val="25"/>
          <w:lang w:val="uk-UA"/>
        </w:rPr>
        <w:t>що</w:t>
      </w:r>
      <w:r w:rsidRPr="00EB5276">
        <w:rPr>
          <w:rFonts w:ascii="Times New Roman" w:eastAsia="Times New Roman" w:hAnsi="Times New Roman" w:cs="Times New Roman"/>
          <w:color w:val="000000"/>
          <w:sz w:val="25"/>
          <w:szCs w:val="25"/>
          <w:lang w:val="uk-UA"/>
        </w:rPr>
        <w:t xml:space="preserve"> може свідчити про невідповідність </w:t>
      </w:r>
      <w:proofErr w:type="spellStart"/>
      <w:r w:rsidR="00DD6997" w:rsidRPr="00EB5276">
        <w:rPr>
          <w:rFonts w:ascii="Times New Roman" w:eastAsia="Times New Roman" w:hAnsi="Times New Roman" w:cs="Times New Roman"/>
          <w:color w:val="000000"/>
          <w:sz w:val="25"/>
          <w:szCs w:val="25"/>
          <w:lang w:val="uk-UA"/>
        </w:rPr>
        <w:t>Стрельбицького</w:t>
      </w:r>
      <w:proofErr w:type="spellEnd"/>
      <w:r w:rsidR="00DD6997"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3F07D8" w:rsidRPr="00EB5276" w:rsidRDefault="003F07D8">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ab/>
      </w: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u w:val="single"/>
          <w:lang w:val="uk-UA"/>
        </w:rPr>
        <w:t>V-І. Стислий опис проходження другого етапу кваліфікаційного оцінювання. </w:t>
      </w:r>
    </w:p>
    <w:p w:rsidR="003F07D8" w:rsidRPr="00EB5276" w:rsidRDefault="00F15D85" w:rsidP="00DD6997">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Рішенням Комісії від 17 квітня 2025 року № 89/зп-25 </w:t>
      </w:r>
      <w:r w:rsidR="00807C3A" w:rsidRPr="00EB5276">
        <w:rPr>
          <w:rFonts w:ascii="Times New Roman" w:eastAsia="Times New Roman" w:hAnsi="Times New Roman" w:cs="Times New Roman"/>
          <w:color w:val="000000"/>
          <w:sz w:val="25"/>
          <w:szCs w:val="25"/>
          <w:lang w:val="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EB5276">
        <w:rPr>
          <w:rFonts w:ascii="Times New Roman" w:eastAsia="Times New Roman" w:hAnsi="Times New Roman" w:cs="Times New Roman"/>
          <w:color w:val="000000"/>
          <w:sz w:val="25"/>
          <w:szCs w:val="25"/>
          <w:lang w:val="uk-UA"/>
        </w:rPr>
        <w:t xml:space="preserve">допущено 706 кандидатів на посади суддів апеляційних загальних судів, які успішно склали кваліфікаційний іспит, зокрема </w:t>
      </w:r>
      <w:proofErr w:type="spellStart"/>
      <w:r w:rsidR="00DD6997" w:rsidRPr="00EB5276">
        <w:rPr>
          <w:rFonts w:ascii="Times New Roman" w:eastAsia="Times New Roman" w:hAnsi="Times New Roman" w:cs="Times New Roman"/>
          <w:color w:val="000000"/>
          <w:sz w:val="25"/>
          <w:szCs w:val="25"/>
          <w:lang w:val="uk-UA"/>
        </w:rPr>
        <w:t>Стрельбицького</w:t>
      </w:r>
      <w:proofErr w:type="spellEnd"/>
      <w:r w:rsidR="00DD6997"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w:t>
      </w:r>
    </w:p>
    <w:p w:rsidR="00DD6997" w:rsidRPr="00EB5276" w:rsidRDefault="00DD6997" w:rsidP="00DD6997">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rsidR="003F07D8" w:rsidRPr="00EB5276" w:rsidRDefault="00F15D85" w:rsidP="00DD6997">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До Комісії надійшла заява </w:t>
      </w:r>
      <w:proofErr w:type="spellStart"/>
      <w:r w:rsidR="008102CA" w:rsidRPr="00EB5276">
        <w:rPr>
          <w:rFonts w:ascii="Times New Roman" w:eastAsia="Times New Roman" w:hAnsi="Times New Roman" w:cs="Times New Roman"/>
          <w:color w:val="000000"/>
          <w:sz w:val="25"/>
          <w:szCs w:val="25"/>
          <w:lang w:val="uk-UA"/>
        </w:rPr>
        <w:t>Стрельбицького</w:t>
      </w:r>
      <w:proofErr w:type="spellEnd"/>
      <w:r w:rsidR="008102CA"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 xml:space="preserve">.В. про намір претендувати на посаду судді </w:t>
      </w:r>
      <w:r w:rsidR="008102CA" w:rsidRPr="00EB5276">
        <w:rPr>
          <w:rFonts w:ascii="Times New Roman" w:eastAsia="Times New Roman" w:hAnsi="Times New Roman" w:cs="Times New Roman"/>
          <w:color w:val="000000"/>
          <w:sz w:val="25"/>
          <w:szCs w:val="25"/>
          <w:lang w:val="uk-UA"/>
        </w:rPr>
        <w:t>Львів</w:t>
      </w:r>
      <w:r w:rsidRPr="00EB5276">
        <w:rPr>
          <w:rFonts w:ascii="Times New Roman" w:eastAsia="Times New Roman" w:hAnsi="Times New Roman" w:cs="Times New Roman"/>
          <w:color w:val="000000"/>
          <w:sz w:val="25"/>
          <w:szCs w:val="25"/>
          <w:lang w:val="uk-UA"/>
        </w:rPr>
        <w:t>ського апеляційного суду.</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протоколу повторного розподілу між членами Комісії від </w:t>
      </w:r>
      <w:r w:rsidR="008102CA" w:rsidRPr="00EB5276">
        <w:rPr>
          <w:rFonts w:ascii="Times New Roman" w:eastAsia="Times New Roman" w:hAnsi="Times New Roman" w:cs="Times New Roman"/>
          <w:color w:val="000000"/>
          <w:sz w:val="25"/>
          <w:szCs w:val="25"/>
          <w:lang w:val="uk-UA"/>
        </w:rPr>
        <w:t>01</w:t>
      </w:r>
      <w:r w:rsidRPr="00EB5276">
        <w:rPr>
          <w:rFonts w:ascii="Times New Roman" w:eastAsia="Times New Roman" w:hAnsi="Times New Roman" w:cs="Times New Roman"/>
          <w:color w:val="000000"/>
          <w:sz w:val="25"/>
          <w:szCs w:val="25"/>
          <w:lang w:val="uk-UA"/>
        </w:rPr>
        <w:t> </w:t>
      </w:r>
      <w:r w:rsidR="008102CA" w:rsidRPr="00EB5276">
        <w:rPr>
          <w:rFonts w:ascii="Times New Roman" w:eastAsia="Times New Roman" w:hAnsi="Times New Roman" w:cs="Times New Roman"/>
          <w:color w:val="000000"/>
          <w:sz w:val="25"/>
          <w:szCs w:val="25"/>
          <w:lang w:val="uk-UA"/>
        </w:rPr>
        <w:t>серп</w:t>
      </w:r>
      <w:r w:rsidRPr="00EB5276">
        <w:rPr>
          <w:rFonts w:ascii="Times New Roman" w:eastAsia="Times New Roman" w:hAnsi="Times New Roman" w:cs="Times New Roman"/>
          <w:color w:val="000000"/>
          <w:sz w:val="25"/>
          <w:szCs w:val="25"/>
          <w:lang w:val="uk-UA"/>
        </w:rPr>
        <w:t xml:space="preserve">ня 2025 року доповідачем у справі кандидата на посаду судді апеляційного загального суду </w:t>
      </w:r>
      <w:proofErr w:type="spellStart"/>
      <w:r w:rsidR="008102CA" w:rsidRPr="00EB5276">
        <w:rPr>
          <w:rFonts w:ascii="Times New Roman" w:eastAsia="Times New Roman" w:hAnsi="Times New Roman" w:cs="Times New Roman"/>
          <w:color w:val="000000"/>
          <w:sz w:val="25"/>
          <w:szCs w:val="25"/>
          <w:lang w:val="uk-UA"/>
        </w:rPr>
        <w:t>Стрельбицького</w:t>
      </w:r>
      <w:proofErr w:type="spellEnd"/>
      <w:r w:rsidR="008102CA"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 визначено члена Комісії Пасічника А.В.</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EB5276">
        <w:rPr>
          <w:rFonts w:ascii="Times New Roman" w:eastAsia="Times New Roman" w:hAnsi="Times New Roman" w:cs="Times New Roman"/>
          <w:color w:val="000000"/>
          <w:sz w:val="25"/>
          <w:szCs w:val="25"/>
          <w:lang w:val="uk-UA"/>
        </w:rPr>
        <w:t>звернуто</w:t>
      </w:r>
      <w:proofErr w:type="spellEnd"/>
      <w:r w:rsidRPr="00EB5276">
        <w:rPr>
          <w:rFonts w:ascii="Times New Roman" w:eastAsia="Times New Roman" w:hAnsi="Times New Roman" w:cs="Times New Roman"/>
          <w:color w:val="000000"/>
          <w:sz w:val="25"/>
          <w:szCs w:val="25"/>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ефективна взаємодія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стійкість мотивації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емоційна стійкість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w:t>
      </w:r>
    </w:p>
    <w:p w:rsidR="003F07D8" w:rsidRPr="00EB5276" w:rsidRDefault="00F15D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1" w:name="_heading=h.qd9rcb2s0km" w:colFirst="0" w:colLast="0"/>
      <w:bookmarkEnd w:id="1"/>
      <w:r w:rsidRPr="00EB5276">
        <w:rPr>
          <w:rFonts w:ascii="Times New Roman" w:eastAsia="Times New Roman" w:hAnsi="Times New Roman" w:cs="Times New Roman"/>
          <w:color w:val="000000"/>
          <w:sz w:val="25"/>
          <w:szCs w:val="25"/>
          <w:lang w:val="uk-UA"/>
        </w:rPr>
        <w:t xml:space="preserve">До Комісії </w:t>
      </w:r>
      <w:r w:rsidR="000B2EDF" w:rsidRPr="00EB5276">
        <w:rPr>
          <w:rFonts w:ascii="Times New Roman" w:eastAsia="Times New Roman" w:hAnsi="Times New Roman" w:cs="Times New Roman"/>
          <w:color w:val="000000"/>
          <w:sz w:val="25"/>
          <w:szCs w:val="25"/>
          <w:lang w:val="uk-UA"/>
        </w:rPr>
        <w:t>14</w:t>
      </w:r>
      <w:r w:rsidRPr="00EB5276">
        <w:rPr>
          <w:rFonts w:ascii="Times New Roman" w:eastAsia="Times New Roman" w:hAnsi="Times New Roman" w:cs="Times New Roman"/>
          <w:color w:val="000000"/>
          <w:sz w:val="25"/>
          <w:szCs w:val="25"/>
          <w:lang w:val="uk-UA"/>
        </w:rPr>
        <w:t xml:space="preserve"> </w:t>
      </w:r>
      <w:r w:rsidR="000B2EDF" w:rsidRPr="00EB5276">
        <w:rPr>
          <w:rFonts w:ascii="Times New Roman" w:eastAsia="Times New Roman" w:hAnsi="Times New Roman" w:cs="Times New Roman"/>
          <w:color w:val="000000"/>
          <w:sz w:val="25"/>
          <w:szCs w:val="25"/>
          <w:lang w:val="uk-UA"/>
        </w:rPr>
        <w:t>серп</w:t>
      </w:r>
      <w:r w:rsidRPr="00EB5276">
        <w:rPr>
          <w:rFonts w:ascii="Times New Roman" w:eastAsia="Times New Roman" w:hAnsi="Times New Roman" w:cs="Times New Roman"/>
          <w:color w:val="000000"/>
          <w:sz w:val="25"/>
          <w:szCs w:val="25"/>
          <w:lang w:val="uk-UA"/>
        </w:rPr>
        <w:t>ня 2025 року надійшли пояснення та докази</w:t>
      </w:r>
      <w:r w:rsidR="00807C3A" w:rsidRPr="00EB5276">
        <w:rPr>
          <w:rFonts w:ascii="Times New Roman" w:eastAsia="Times New Roman" w:hAnsi="Times New Roman" w:cs="Times New Roman"/>
          <w:color w:val="000000"/>
          <w:sz w:val="25"/>
          <w:szCs w:val="25"/>
          <w:lang w:val="uk-UA"/>
        </w:rPr>
        <w:t xml:space="preserve"> від</w:t>
      </w:r>
      <w:r w:rsidRPr="00EB5276">
        <w:rPr>
          <w:rFonts w:ascii="Times New Roman" w:eastAsia="Times New Roman" w:hAnsi="Times New Roman" w:cs="Times New Roman"/>
          <w:color w:val="000000"/>
          <w:sz w:val="25"/>
          <w:szCs w:val="25"/>
          <w:lang w:val="uk-UA"/>
        </w:rPr>
        <w:t xml:space="preserve"> кандидата </w:t>
      </w:r>
      <w:proofErr w:type="spellStart"/>
      <w:r w:rsidR="000B2EDF" w:rsidRPr="00EB5276">
        <w:rPr>
          <w:rFonts w:ascii="Times New Roman" w:eastAsia="Times New Roman" w:hAnsi="Times New Roman" w:cs="Times New Roman"/>
          <w:color w:val="000000"/>
          <w:sz w:val="25"/>
          <w:szCs w:val="25"/>
          <w:lang w:val="uk-UA"/>
        </w:rPr>
        <w:t>Стрельбицького</w:t>
      </w:r>
      <w:proofErr w:type="spellEnd"/>
      <w:r w:rsidR="000B2EDF" w:rsidRPr="00EB5276">
        <w:rPr>
          <w:rFonts w:ascii="Times New Roman" w:eastAsia="Times New Roman" w:hAnsi="Times New Roman" w:cs="Times New Roman"/>
          <w:color w:val="000000"/>
          <w:sz w:val="25"/>
          <w:szCs w:val="25"/>
          <w:lang w:val="uk-UA"/>
        </w:rPr>
        <w:t xml:space="preserve"> В</w:t>
      </w:r>
      <w:r w:rsidRPr="00EB5276">
        <w:rPr>
          <w:rFonts w:ascii="Times New Roman" w:eastAsia="Times New Roman" w:hAnsi="Times New Roman" w:cs="Times New Roman"/>
          <w:color w:val="000000"/>
          <w:sz w:val="25"/>
          <w:szCs w:val="25"/>
          <w:lang w:val="uk-UA"/>
        </w:rPr>
        <w:t>.В. У своїх поясненнях кандидат нав</w:t>
      </w:r>
      <w:r w:rsidR="00694876" w:rsidRPr="00EB5276">
        <w:rPr>
          <w:rFonts w:ascii="Times New Roman" w:eastAsia="Times New Roman" w:hAnsi="Times New Roman" w:cs="Times New Roman"/>
          <w:color w:val="000000"/>
          <w:sz w:val="25"/>
          <w:szCs w:val="25"/>
          <w:lang w:val="uk-UA"/>
        </w:rPr>
        <w:t>ів</w:t>
      </w:r>
      <w:r w:rsidRPr="00EB5276">
        <w:rPr>
          <w:rFonts w:ascii="Times New Roman" w:eastAsia="Times New Roman" w:hAnsi="Times New Roman" w:cs="Times New Roman"/>
          <w:color w:val="000000"/>
          <w:sz w:val="25"/>
          <w:szCs w:val="25"/>
          <w:lang w:val="uk-UA"/>
        </w:rPr>
        <w:t xml:space="preserve"> інформацію, яка, на </w:t>
      </w:r>
      <w:r w:rsidR="00694876" w:rsidRPr="00EB5276">
        <w:rPr>
          <w:rFonts w:ascii="Times New Roman" w:eastAsia="Times New Roman" w:hAnsi="Times New Roman" w:cs="Times New Roman"/>
          <w:color w:val="000000"/>
          <w:sz w:val="25"/>
          <w:szCs w:val="25"/>
          <w:lang w:val="uk-UA"/>
        </w:rPr>
        <w:t>його</w:t>
      </w:r>
      <w:r w:rsidRPr="00EB5276">
        <w:rPr>
          <w:rFonts w:ascii="Times New Roman" w:eastAsia="Times New Roman" w:hAnsi="Times New Roman" w:cs="Times New Roman"/>
          <w:color w:val="000000"/>
          <w:sz w:val="25"/>
          <w:szCs w:val="25"/>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3F07D8" w:rsidRPr="00C05920" w:rsidRDefault="00F15D85" w:rsidP="00D22041">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C05920">
        <w:rPr>
          <w:rFonts w:ascii="Times New Roman" w:eastAsia="Times New Roman" w:hAnsi="Times New Roman" w:cs="Times New Roman"/>
          <w:color w:val="000000"/>
          <w:sz w:val="25"/>
          <w:szCs w:val="25"/>
          <w:lang w:val="uk-UA"/>
        </w:rPr>
        <w:t xml:space="preserve">До Комісії </w:t>
      </w:r>
      <w:r w:rsidR="00694876" w:rsidRPr="00C05920">
        <w:rPr>
          <w:rFonts w:ascii="Times New Roman" w:eastAsia="Times New Roman" w:hAnsi="Times New Roman" w:cs="Times New Roman"/>
          <w:color w:val="000000"/>
          <w:sz w:val="25"/>
          <w:szCs w:val="25"/>
          <w:lang w:val="uk-UA"/>
        </w:rPr>
        <w:t>02</w:t>
      </w:r>
      <w:r w:rsidRPr="00C05920">
        <w:rPr>
          <w:rFonts w:ascii="Times New Roman" w:eastAsia="Times New Roman" w:hAnsi="Times New Roman" w:cs="Times New Roman"/>
          <w:color w:val="000000"/>
          <w:sz w:val="25"/>
          <w:szCs w:val="25"/>
          <w:lang w:val="uk-UA"/>
        </w:rPr>
        <w:t xml:space="preserve"> </w:t>
      </w:r>
      <w:r w:rsidR="00694876" w:rsidRPr="00C05920">
        <w:rPr>
          <w:rFonts w:ascii="Times New Roman" w:eastAsia="Times New Roman" w:hAnsi="Times New Roman" w:cs="Times New Roman"/>
          <w:color w:val="000000"/>
          <w:sz w:val="25"/>
          <w:szCs w:val="25"/>
          <w:lang w:val="uk-UA"/>
        </w:rPr>
        <w:t>березн</w:t>
      </w:r>
      <w:r w:rsidRPr="00C05920">
        <w:rPr>
          <w:rFonts w:ascii="Times New Roman" w:eastAsia="Times New Roman" w:hAnsi="Times New Roman" w:cs="Times New Roman"/>
          <w:color w:val="000000"/>
          <w:sz w:val="25"/>
          <w:szCs w:val="25"/>
          <w:lang w:val="uk-UA"/>
        </w:rPr>
        <w:t>я 202</w:t>
      </w:r>
      <w:r w:rsidR="00694876" w:rsidRPr="00C05920">
        <w:rPr>
          <w:rFonts w:ascii="Times New Roman" w:eastAsia="Times New Roman" w:hAnsi="Times New Roman" w:cs="Times New Roman"/>
          <w:color w:val="000000"/>
          <w:sz w:val="25"/>
          <w:szCs w:val="25"/>
          <w:lang w:val="uk-UA"/>
        </w:rPr>
        <w:t>6</w:t>
      </w:r>
      <w:r w:rsidRPr="00C05920">
        <w:rPr>
          <w:rFonts w:ascii="Times New Roman" w:eastAsia="Times New Roman" w:hAnsi="Times New Roman" w:cs="Times New Roman"/>
          <w:color w:val="000000"/>
          <w:sz w:val="25"/>
          <w:szCs w:val="25"/>
          <w:lang w:val="uk-UA"/>
        </w:rPr>
        <w:t xml:space="preserve"> року надійшло рішення Громадської ради доброчесності (далі – ГРД) про надання Комісії інформації щодо </w:t>
      </w:r>
      <w:proofErr w:type="spellStart"/>
      <w:r w:rsidR="00694876" w:rsidRPr="00C05920">
        <w:rPr>
          <w:rFonts w:ascii="Times New Roman" w:eastAsia="Times New Roman" w:hAnsi="Times New Roman" w:cs="Times New Roman"/>
          <w:color w:val="000000"/>
          <w:sz w:val="25"/>
          <w:szCs w:val="25"/>
          <w:lang w:val="uk-UA"/>
        </w:rPr>
        <w:t>Стрельбицького</w:t>
      </w:r>
      <w:proofErr w:type="spellEnd"/>
      <w:r w:rsidR="00694876" w:rsidRPr="00C05920">
        <w:rPr>
          <w:rFonts w:ascii="Times New Roman" w:eastAsia="Times New Roman" w:hAnsi="Times New Roman" w:cs="Times New Roman"/>
          <w:color w:val="000000"/>
          <w:sz w:val="25"/>
          <w:szCs w:val="25"/>
          <w:lang w:val="uk-UA"/>
        </w:rPr>
        <w:t xml:space="preserve"> В</w:t>
      </w:r>
      <w:r w:rsidRPr="00C05920">
        <w:rPr>
          <w:rFonts w:ascii="Times New Roman" w:eastAsia="Times New Roman" w:hAnsi="Times New Roman" w:cs="Times New Roman"/>
          <w:color w:val="000000"/>
          <w:sz w:val="25"/>
          <w:szCs w:val="25"/>
          <w:lang w:val="uk-UA"/>
        </w:rPr>
        <w:t>.В.</w:t>
      </w:r>
      <w:r w:rsidR="00694876" w:rsidRPr="00C05920">
        <w:rPr>
          <w:rFonts w:ascii="Times New Roman" w:eastAsia="Times New Roman" w:hAnsi="Times New Roman" w:cs="Times New Roman"/>
          <w:color w:val="000000"/>
          <w:sz w:val="25"/>
          <w:szCs w:val="25"/>
          <w:lang w:val="uk-UA"/>
        </w:rPr>
        <w:t xml:space="preserve"> </w:t>
      </w:r>
      <w:r w:rsidR="00694876" w:rsidRPr="00C05920">
        <w:rPr>
          <w:rFonts w:ascii="Times New Roman" w:eastAsia="Times New Roman" w:hAnsi="Times New Roman" w:cs="Times New Roman"/>
          <w:color w:val="000000"/>
          <w:sz w:val="25"/>
          <w:szCs w:val="25"/>
          <w:lang w:val="uk-UA"/>
        </w:rPr>
        <w:lastRenderedPageBreak/>
        <w:t>23</w:t>
      </w:r>
      <w:r w:rsidR="00B31D1B">
        <w:rPr>
          <w:rFonts w:ascii="Times New Roman" w:eastAsia="Times New Roman" w:hAnsi="Times New Roman" w:cs="Times New Roman"/>
          <w:color w:val="000000"/>
          <w:sz w:val="25"/>
          <w:szCs w:val="25"/>
          <w:lang w:val="uk-UA"/>
        </w:rPr>
        <w:t> </w:t>
      </w:r>
      <w:r w:rsidR="00694876" w:rsidRPr="00C05920">
        <w:rPr>
          <w:rFonts w:ascii="Times New Roman" w:eastAsia="Times New Roman" w:hAnsi="Times New Roman" w:cs="Times New Roman"/>
          <w:color w:val="000000"/>
          <w:sz w:val="25"/>
          <w:szCs w:val="25"/>
          <w:lang w:val="uk-UA"/>
        </w:rPr>
        <w:t>березня 2026 року, до Комісії надійшли пояснення кандидата на викладену в рішенні ГРД</w:t>
      </w:r>
      <w:r w:rsidR="00807C3A" w:rsidRPr="00C05920">
        <w:rPr>
          <w:rFonts w:ascii="Times New Roman" w:eastAsia="Times New Roman" w:hAnsi="Times New Roman" w:cs="Times New Roman"/>
          <w:color w:val="000000"/>
          <w:sz w:val="25"/>
          <w:szCs w:val="25"/>
          <w:lang w:val="uk-UA"/>
        </w:rPr>
        <w:t xml:space="preserve"> </w:t>
      </w:r>
      <w:r w:rsidR="00694876" w:rsidRPr="00C05920">
        <w:rPr>
          <w:rFonts w:ascii="Times New Roman" w:eastAsia="Times New Roman" w:hAnsi="Times New Roman" w:cs="Times New Roman"/>
          <w:color w:val="000000"/>
          <w:sz w:val="25"/>
          <w:szCs w:val="25"/>
          <w:lang w:val="uk-UA"/>
        </w:rPr>
        <w:t>інформацію</w:t>
      </w:r>
      <w:r w:rsidR="00807C3A" w:rsidRPr="00C05920">
        <w:rPr>
          <w:rFonts w:ascii="Times New Roman" w:eastAsia="Times New Roman" w:hAnsi="Times New Roman" w:cs="Times New Roman"/>
          <w:color w:val="000000"/>
          <w:sz w:val="25"/>
          <w:szCs w:val="25"/>
          <w:lang w:val="uk-UA"/>
        </w:rPr>
        <w:t xml:space="preserve">. У </w:t>
      </w:r>
      <w:r w:rsidR="00694876" w:rsidRPr="00C05920">
        <w:rPr>
          <w:rFonts w:ascii="Times New Roman" w:eastAsia="Times New Roman" w:hAnsi="Times New Roman" w:cs="Times New Roman"/>
          <w:color w:val="000000"/>
          <w:sz w:val="25"/>
          <w:szCs w:val="25"/>
          <w:lang w:val="uk-UA"/>
        </w:rPr>
        <w:t>вказаних</w:t>
      </w:r>
      <w:r w:rsidR="00807C3A" w:rsidRPr="00C05920">
        <w:rPr>
          <w:rFonts w:ascii="Times New Roman" w:eastAsia="Times New Roman" w:hAnsi="Times New Roman" w:cs="Times New Roman"/>
          <w:color w:val="000000"/>
          <w:sz w:val="25"/>
          <w:szCs w:val="25"/>
          <w:lang w:val="uk-UA"/>
        </w:rPr>
        <w:t xml:space="preserve"> документах</w:t>
      </w:r>
      <w:r w:rsidRPr="00C05920">
        <w:rPr>
          <w:rFonts w:ascii="Times New Roman" w:eastAsia="Times New Roman" w:hAnsi="Times New Roman" w:cs="Times New Roman"/>
          <w:color w:val="000000"/>
          <w:sz w:val="25"/>
          <w:szCs w:val="25"/>
          <w:lang w:val="uk-UA"/>
        </w:rPr>
        <w:t xml:space="preserve"> зазначено таке.</w:t>
      </w:r>
    </w:p>
    <w:p w:rsidR="00694876" w:rsidRPr="00EB5276" w:rsidRDefault="00694876" w:rsidP="00694876">
      <w:pPr>
        <w:numPr>
          <w:ilvl w:val="0"/>
          <w:numId w:val="5"/>
        </w:numPr>
        <w:spacing w:after="0" w:line="240" w:lineRule="auto"/>
        <w:ind w:left="0" w:firstLine="709"/>
        <w:jc w:val="both"/>
        <w:textAlignment w:val="baseline"/>
        <w:rPr>
          <w:rFonts w:ascii="Times New Roman" w:eastAsia="Times New Roman" w:hAnsi="Times New Roman" w:cs="Times New Roman"/>
          <w:sz w:val="24"/>
          <w:szCs w:val="24"/>
          <w:lang w:val="uk-UA"/>
        </w:rPr>
      </w:pPr>
      <w:r w:rsidRPr="00694876">
        <w:rPr>
          <w:rFonts w:ascii="Times New Roman" w:eastAsia="Times New Roman" w:hAnsi="Times New Roman" w:cs="Times New Roman"/>
          <w:color w:val="000000"/>
          <w:sz w:val="24"/>
          <w:szCs w:val="24"/>
          <w:lang w:val="uk-UA"/>
        </w:rPr>
        <w:t>Суддя всупереч законодавчій забороні обіймав посаду заступника голови суду понад 2 строки поспіль.</w:t>
      </w:r>
      <w:r w:rsidRPr="00EB5276">
        <w:rPr>
          <w:rFonts w:ascii="Times New Roman" w:eastAsia="Times New Roman" w:hAnsi="Times New Roman" w:cs="Times New Roman"/>
          <w:color w:val="000000"/>
          <w:sz w:val="24"/>
          <w:szCs w:val="24"/>
          <w:lang w:val="uk-UA"/>
        </w:rPr>
        <w:t xml:space="preserve"> </w:t>
      </w:r>
    </w:p>
    <w:p w:rsidR="003F07D8" w:rsidRPr="00EB5276" w:rsidRDefault="00694876" w:rsidP="00694876">
      <w:pPr>
        <w:numPr>
          <w:ilvl w:val="0"/>
          <w:numId w:val="5"/>
        </w:numPr>
        <w:spacing w:after="0" w:line="240" w:lineRule="auto"/>
        <w:ind w:left="0" w:firstLine="709"/>
        <w:jc w:val="both"/>
        <w:textAlignment w:val="baseline"/>
        <w:rPr>
          <w:rFonts w:ascii="Times New Roman" w:eastAsia="Times New Roman" w:hAnsi="Times New Roman" w:cs="Times New Roman"/>
          <w:sz w:val="24"/>
          <w:szCs w:val="24"/>
          <w:lang w:val="uk-UA"/>
        </w:rPr>
      </w:pPr>
      <w:r w:rsidRPr="00694876">
        <w:rPr>
          <w:rFonts w:ascii="Times New Roman" w:eastAsia="Times New Roman" w:hAnsi="Times New Roman" w:cs="Times New Roman"/>
          <w:color w:val="000000"/>
          <w:sz w:val="24"/>
          <w:szCs w:val="24"/>
          <w:lang w:val="uk-UA"/>
        </w:rPr>
        <w:t>Відповідно до даних суддівсько</w:t>
      </w:r>
      <w:r w:rsidR="00B31D1B">
        <w:rPr>
          <w:rFonts w:ascii="Times New Roman" w:eastAsia="Times New Roman" w:hAnsi="Times New Roman" w:cs="Times New Roman"/>
          <w:color w:val="000000"/>
          <w:sz w:val="24"/>
          <w:szCs w:val="24"/>
          <w:lang w:val="uk-UA"/>
        </w:rPr>
        <w:t>го</w:t>
      </w:r>
      <w:r w:rsidRPr="00694876">
        <w:rPr>
          <w:rFonts w:ascii="Times New Roman" w:eastAsia="Times New Roman" w:hAnsi="Times New Roman" w:cs="Times New Roman"/>
          <w:color w:val="000000"/>
          <w:sz w:val="24"/>
          <w:szCs w:val="24"/>
          <w:lang w:val="uk-UA"/>
        </w:rPr>
        <w:t xml:space="preserve"> досьє та </w:t>
      </w:r>
      <w:r w:rsidRPr="00EB5276">
        <w:rPr>
          <w:rFonts w:ascii="Times New Roman" w:eastAsia="Times New Roman" w:hAnsi="Times New Roman" w:cs="Times New Roman"/>
          <w:color w:val="000000"/>
          <w:sz w:val="24"/>
          <w:szCs w:val="24"/>
          <w:lang w:val="uk-UA"/>
        </w:rPr>
        <w:t>Єдино</w:t>
      </w:r>
      <w:r w:rsidR="00B31D1B">
        <w:rPr>
          <w:rFonts w:ascii="Times New Roman" w:eastAsia="Times New Roman" w:hAnsi="Times New Roman" w:cs="Times New Roman"/>
          <w:color w:val="000000"/>
          <w:sz w:val="24"/>
          <w:szCs w:val="24"/>
          <w:lang w:val="uk-UA"/>
        </w:rPr>
        <w:t>го</w:t>
      </w:r>
      <w:r w:rsidRPr="00EB5276">
        <w:rPr>
          <w:rFonts w:ascii="Times New Roman" w:eastAsia="Times New Roman" w:hAnsi="Times New Roman" w:cs="Times New Roman"/>
          <w:color w:val="000000"/>
          <w:sz w:val="24"/>
          <w:szCs w:val="24"/>
          <w:lang w:val="uk-UA"/>
        </w:rPr>
        <w:t xml:space="preserve"> державно</w:t>
      </w:r>
      <w:r w:rsidR="00B31D1B">
        <w:rPr>
          <w:rFonts w:ascii="Times New Roman" w:eastAsia="Times New Roman" w:hAnsi="Times New Roman" w:cs="Times New Roman"/>
          <w:color w:val="000000"/>
          <w:sz w:val="24"/>
          <w:szCs w:val="24"/>
          <w:lang w:val="uk-UA"/>
        </w:rPr>
        <w:t>го</w:t>
      </w:r>
      <w:r w:rsidRPr="00EB5276">
        <w:rPr>
          <w:rFonts w:ascii="Times New Roman" w:eastAsia="Times New Roman" w:hAnsi="Times New Roman" w:cs="Times New Roman"/>
          <w:color w:val="000000"/>
          <w:sz w:val="24"/>
          <w:szCs w:val="24"/>
          <w:lang w:val="uk-UA"/>
        </w:rPr>
        <w:t xml:space="preserve"> реєстр</w:t>
      </w:r>
      <w:r w:rsidR="00B31D1B">
        <w:rPr>
          <w:rFonts w:ascii="Times New Roman" w:eastAsia="Times New Roman" w:hAnsi="Times New Roman" w:cs="Times New Roman"/>
          <w:color w:val="000000"/>
          <w:sz w:val="24"/>
          <w:szCs w:val="24"/>
          <w:lang w:val="uk-UA"/>
        </w:rPr>
        <w:t>у</w:t>
      </w:r>
      <w:r w:rsidRPr="00EB5276">
        <w:rPr>
          <w:rFonts w:ascii="Times New Roman" w:eastAsia="Times New Roman" w:hAnsi="Times New Roman" w:cs="Times New Roman"/>
          <w:color w:val="000000"/>
          <w:sz w:val="24"/>
          <w:szCs w:val="24"/>
          <w:lang w:val="uk-UA"/>
        </w:rPr>
        <w:t xml:space="preserve"> декларацій осіб, уповноважених на виконання функцій держави або місцевого самоврядування (далі – декларація)</w:t>
      </w:r>
      <w:r w:rsidRPr="00694876">
        <w:rPr>
          <w:rFonts w:ascii="Times New Roman" w:eastAsia="Times New Roman" w:hAnsi="Times New Roman" w:cs="Times New Roman"/>
          <w:color w:val="000000"/>
          <w:sz w:val="24"/>
          <w:szCs w:val="24"/>
          <w:lang w:val="uk-UA"/>
        </w:rPr>
        <w:t xml:space="preserve">, </w:t>
      </w:r>
      <w:proofErr w:type="spellStart"/>
      <w:r w:rsidRPr="00694876">
        <w:rPr>
          <w:rFonts w:ascii="Times New Roman" w:eastAsia="Times New Roman" w:hAnsi="Times New Roman" w:cs="Times New Roman"/>
          <w:color w:val="000000"/>
          <w:sz w:val="24"/>
          <w:szCs w:val="24"/>
          <w:lang w:val="uk-UA"/>
        </w:rPr>
        <w:t>Стрельбицький</w:t>
      </w:r>
      <w:proofErr w:type="spellEnd"/>
      <w:r w:rsidRPr="00EB5276">
        <w:rPr>
          <w:rFonts w:ascii="Times New Roman" w:eastAsia="Times New Roman" w:hAnsi="Times New Roman" w:cs="Times New Roman"/>
          <w:color w:val="000000"/>
          <w:sz w:val="24"/>
          <w:szCs w:val="24"/>
          <w:lang w:val="uk-UA"/>
        </w:rPr>
        <w:t> </w:t>
      </w:r>
      <w:r w:rsidRPr="00694876">
        <w:rPr>
          <w:rFonts w:ascii="Times New Roman" w:eastAsia="Times New Roman" w:hAnsi="Times New Roman" w:cs="Times New Roman"/>
          <w:color w:val="000000"/>
          <w:sz w:val="24"/>
          <w:szCs w:val="24"/>
          <w:lang w:val="uk-UA"/>
        </w:rPr>
        <w:t>Віталій Вікторович обіймав посаду заступника голови суду з 16</w:t>
      </w:r>
      <w:r w:rsidRPr="00EB5276">
        <w:rPr>
          <w:rFonts w:ascii="Times New Roman" w:eastAsia="Times New Roman" w:hAnsi="Times New Roman" w:cs="Times New Roman"/>
          <w:color w:val="000000"/>
          <w:sz w:val="24"/>
          <w:szCs w:val="24"/>
          <w:lang w:val="uk-UA"/>
        </w:rPr>
        <w:t xml:space="preserve"> травня </w:t>
      </w:r>
      <w:r w:rsidRPr="00694876">
        <w:rPr>
          <w:rFonts w:ascii="Times New Roman" w:eastAsia="Times New Roman" w:hAnsi="Times New Roman" w:cs="Times New Roman"/>
          <w:color w:val="000000"/>
          <w:sz w:val="24"/>
          <w:szCs w:val="24"/>
          <w:lang w:val="uk-UA"/>
        </w:rPr>
        <w:t>2013</w:t>
      </w:r>
      <w:r w:rsidRPr="00EB5276">
        <w:rPr>
          <w:rFonts w:ascii="Times New Roman" w:eastAsia="Times New Roman" w:hAnsi="Times New Roman" w:cs="Times New Roman"/>
          <w:color w:val="000000"/>
          <w:sz w:val="24"/>
          <w:szCs w:val="24"/>
          <w:lang w:val="uk-UA"/>
        </w:rPr>
        <w:t xml:space="preserve"> року (рішення ВРП, призначено на 5 років</w:t>
      </w:r>
      <w:r w:rsidR="00B31D1B">
        <w:rPr>
          <w:rFonts w:ascii="Times New Roman" w:eastAsia="Times New Roman" w:hAnsi="Times New Roman" w:cs="Times New Roman"/>
          <w:color w:val="000000"/>
          <w:sz w:val="24"/>
          <w:szCs w:val="24"/>
          <w:lang w:val="uk-UA"/>
        </w:rPr>
        <w:t xml:space="preserve"> (</w:t>
      </w:r>
      <w:r w:rsidRPr="00EB5276">
        <w:rPr>
          <w:rFonts w:ascii="Times New Roman" w:eastAsia="Times New Roman" w:hAnsi="Times New Roman" w:cs="Times New Roman"/>
          <w:color w:val="000000"/>
          <w:sz w:val="24"/>
          <w:szCs w:val="24"/>
          <w:lang w:val="uk-UA"/>
        </w:rPr>
        <w:t>ст</w:t>
      </w:r>
      <w:r w:rsidR="00B31D1B">
        <w:rPr>
          <w:rFonts w:ascii="Times New Roman" w:eastAsia="Times New Roman" w:hAnsi="Times New Roman" w:cs="Times New Roman"/>
          <w:color w:val="000000"/>
          <w:sz w:val="24"/>
          <w:szCs w:val="24"/>
          <w:lang w:val="uk-UA"/>
        </w:rPr>
        <w:t>орінка</w:t>
      </w:r>
      <w:r w:rsidRPr="00EB5276">
        <w:rPr>
          <w:rFonts w:ascii="Times New Roman" w:eastAsia="Times New Roman" w:hAnsi="Times New Roman" w:cs="Times New Roman"/>
          <w:color w:val="000000"/>
          <w:sz w:val="24"/>
          <w:szCs w:val="24"/>
          <w:lang w:val="uk-UA"/>
        </w:rPr>
        <w:t xml:space="preserve"> 283 досьє)</w:t>
      </w:r>
      <w:r w:rsidRPr="00694876">
        <w:rPr>
          <w:rFonts w:ascii="Times New Roman" w:eastAsia="Times New Roman" w:hAnsi="Times New Roman" w:cs="Times New Roman"/>
          <w:color w:val="000000"/>
          <w:sz w:val="24"/>
          <w:szCs w:val="24"/>
          <w:lang w:val="uk-UA"/>
        </w:rPr>
        <w:t>, 08</w:t>
      </w:r>
      <w:r w:rsidRPr="00EB5276">
        <w:rPr>
          <w:rFonts w:ascii="Times New Roman" w:eastAsia="Times New Roman" w:hAnsi="Times New Roman" w:cs="Times New Roman"/>
          <w:color w:val="000000"/>
          <w:sz w:val="24"/>
          <w:szCs w:val="24"/>
          <w:lang w:val="uk-UA"/>
        </w:rPr>
        <w:t xml:space="preserve"> квітня </w:t>
      </w:r>
      <w:r w:rsidRPr="00694876">
        <w:rPr>
          <w:rFonts w:ascii="Times New Roman" w:eastAsia="Times New Roman" w:hAnsi="Times New Roman" w:cs="Times New Roman"/>
          <w:color w:val="000000"/>
          <w:sz w:val="24"/>
          <w:szCs w:val="24"/>
          <w:lang w:val="uk-UA"/>
        </w:rPr>
        <w:t>2015</w:t>
      </w:r>
      <w:r w:rsidRPr="00EB5276">
        <w:rPr>
          <w:rFonts w:ascii="Times New Roman" w:eastAsia="Times New Roman" w:hAnsi="Times New Roman" w:cs="Times New Roman"/>
          <w:color w:val="000000"/>
          <w:sz w:val="24"/>
          <w:szCs w:val="24"/>
          <w:lang w:val="uk-UA"/>
        </w:rPr>
        <w:t xml:space="preserve"> року</w:t>
      </w:r>
      <w:r w:rsidRPr="00694876">
        <w:rPr>
          <w:rFonts w:ascii="Times New Roman" w:eastAsia="Times New Roman" w:hAnsi="Times New Roman" w:cs="Times New Roman"/>
          <w:color w:val="000000"/>
          <w:sz w:val="24"/>
          <w:szCs w:val="24"/>
          <w:lang w:val="uk-UA"/>
        </w:rPr>
        <w:t xml:space="preserve"> (рішення зборів суддів, ст</w:t>
      </w:r>
      <w:r w:rsidR="00B31D1B">
        <w:rPr>
          <w:rFonts w:ascii="Times New Roman" w:eastAsia="Times New Roman" w:hAnsi="Times New Roman" w:cs="Times New Roman"/>
          <w:color w:val="000000"/>
          <w:sz w:val="24"/>
          <w:szCs w:val="24"/>
          <w:lang w:val="uk-UA"/>
        </w:rPr>
        <w:t>орінка</w:t>
      </w:r>
      <w:r w:rsidRPr="00694876">
        <w:rPr>
          <w:rFonts w:ascii="Times New Roman" w:eastAsia="Times New Roman" w:hAnsi="Times New Roman" w:cs="Times New Roman"/>
          <w:color w:val="000000"/>
          <w:sz w:val="24"/>
          <w:szCs w:val="24"/>
          <w:lang w:val="uk-UA"/>
        </w:rPr>
        <w:t xml:space="preserve"> 289 досьє), 19</w:t>
      </w:r>
      <w:r w:rsidR="00547B8A" w:rsidRPr="00EB5276">
        <w:rPr>
          <w:rFonts w:ascii="Times New Roman" w:eastAsia="Times New Roman" w:hAnsi="Times New Roman" w:cs="Times New Roman"/>
          <w:color w:val="000000"/>
          <w:sz w:val="24"/>
          <w:szCs w:val="24"/>
          <w:lang w:val="uk-UA"/>
        </w:rPr>
        <w:t xml:space="preserve"> квітня </w:t>
      </w:r>
      <w:r w:rsidRPr="00694876">
        <w:rPr>
          <w:rFonts w:ascii="Times New Roman" w:eastAsia="Times New Roman" w:hAnsi="Times New Roman" w:cs="Times New Roman"/>
          <w:color w:val="000000"/>
          <w:sz w:val="24"/>
          <w:szCs w:val="24"/>
          <w:lang w:val="uk-UA"/>
        </w:rPr>
        <w:t xml:space="preserve">2017 </w:t>
      </w:r>
      <w:r w:rsidR="00547B8A" w:rsidRPr="00EB5276">
        <w:rPr>
          <w:rFonts w:ascii="Times New Roman" w:eastAsia="Times New Roman" w:hAnsi="Times New Roman" w:cs="Times New Roman"/>
          <w:color w:val="000000"/>
          <w:sz w:val="24"/>
          <w:szCs w:val="24"/>
          <w:lang w:val="uk-UA"/>
        </w:rPr>
        <w:t xml:space="preserve">року </w:t>
      </w:r>
      <w:r w:rsidRPr="00694876">
        <w:rPr>
          <w:rFonts w:ascii="Times New Roman" w:eastAsia="Times New Roman" w:hAnsi="Times New Roman" w:cs="Times New Roman"/>
          <w:color w:val="000000"/>
          <w:sz w:val="24"/>
          <w:szCs w:val="24"/>
          <w:lang w:val="uk-UA"/>
        </w:rPr>
        <w:t>(рішення зборів суддів, ст</w:t>
      </w:r>
      <w:r w:rsidR="00B31D1B">
        <w:rPr>
          <w:rFonts w:ascii="Times New Roman" w:eastAsia="Times New Roman" w:hAnsi="Times New Roman" w:cs="Times New Roman"/>
          <w:color w:val="000000"/>
          <w:sz w:val="24"/>
          <w:szCs w:val="24"/>
          <w:lang w:val="uk-UA"/>
        </w:rPr>
        <w:t>орінка</w:t>
      </w:r>
      <w:r w:rsidRPr="00694876">
        <w:rPr>
          <w:rFonts w:ascii="Times New Roman" w:eastAsia="Times New Roman" w:hAnsi="Times New Roman" w:cs="Times New Roman"/>
          <w:color w:val="000000"/>
          <w:sz w:val="24"/>
          <w:szCs w:val="24"/>
          <w:lang w:val="uk-UA"/>
        </w:rPr>
        <w:t xml:space="preserve"> 290 досьє), 22</w:t>
      </w:r>
      <w:r w:rsidR="00547B8A" w:rsidRPr="00EB5276">
        <w:rPr>
          <w:rFonts w:ascii="Times New Roman" w:eastAsia="Times New Roman" w:hAnsi="Times New Roman" w:cs="Times New Roman"/>
          <w:color w:val="000000"/>
          <w:sz w:val="24"/>
          <w:szCs w:val="24"/>
          <w:lang w:val="uk-UA"/>
        </w:rPr>
        <w:t xml:space="preserve"> квітня </w:t>
      </w:r>
      <w:r w:rsidRPr="00694876">
        <w:rPr>
          <w:rFonts w:ascii="Times New Roman" w:eastAsia="Times New Roman" w:hAnsi="Times New Roman" w:cs="Times New Roman"/>
          <w:color w:val="000000"/>
          <w:sz w:val="24"/>
          <w:szCs w:val="24"/>
          <w:lang w:val="uk-UA"/>
        </w:rPr>
        <w:t xml:space="preserve">2020 року (рішення зборів суддів) і відповідно до інформації з декларацій до 2023 року включно обіймав посаду заступника голови суду. Фактично суддя перебував на посаді заступника голови суду </w:t>
      </w:r>
      <w:r w:rsidR="004D7C74" w:rsidRPr="00EB5276">
        <w:rPr>
          <w:rFonts w:ascii="Times New Roman" w:eastAsia="Times New Roman" w:hAnsi="Times New Roman" w:cs="Times New Roman"/>
          <w:color w:val="000000"/>
          <w:sz w:val="24"/>
          <w:szCs w:val="24"/>
          <w:lang w:val="uk-UA"/>
        </w:rPr>
        <w:t xml:space="preserve">з </w:t>
      </w:r>
      <w:r w:rsidRPr="00694876">
        <w:rPr>
          <w:rFonts w:ascii="Times New Roman" w:eastAsia="Times New Roman" w:hAnsi="Times New Roman" w:cs="Times New Roman"/>
          <w:color w:val="000000"/>
          <w:sz w:val="24"/>
          <w:szCs w:val="24"/>
          <w:lang w:val="uk-UA"/>
        </w:rPr>
        <w:t>2013</w:t>
      </w:r>
      <w:r w:rsidR="004D7C74" w:rsidRPr="00EB5276">
        <w:rPr>
          <w:rFonts w:ascii="Times New Roman" w:eastAsia="Times New Roman" w:hAnsi="Times New Roman" w:cs="Times New Roman"/>
          <w:color w:val="000000"/>
          <w:sz w:val="24"/>
          <w:szCs w:val="24"/>
          <w:lang w:val="uk-UA"/>
        </w:rPr>
        <w:t xml:space="preserve"> до </w:t>
      </w:r>
      <w:r w:rsidRPr="00694876">
        <w:rPr>
          <w:rFonts w:ascii="Times New Roman" w:eastAsia="Times New Roman" w:hAnsi="Times New Roman" w:cs="Times New Roman"/>
          <w:color w:val="000000"/>
          <w:sz w:val="24"/>
          <w:szCs w:val="24"/>
          <w:lang w:val="uk-UA"/>
        </w:rPr>
        <w:t>2023 рок</w:t>
      </w:r>
      <w:r w:rsidR="004D7C74" w:rsidRPr="00EB5276">
        <w:rPr>
          <w:rFonts w:ascii="Times New Roman" w:eastAsia="Times New Roman" w:hAnsi="Times New Roman" w:cs="Times New Roman"/>
          <w:color w:val="000000"/>
          <w:sz w:val="24"/>
          <w:szCs w:val="24"/>
          <w:lang w:val="uk-UA"/>
        </w:rPr>
        <w:t>у</w:t>
      </w:r>
      <w:r w:rsidRPr="00694876">
        <w:rPr>
          <w:rFonts w:ascii="Times New Roman" w:eastAsia="Times New Roman" w:hAnsi="Times New Roman" w:cs="Times New Roman"/>
          <w:color w:val="000000"/>
          <w:sz w:val="24"/>
          <w:szCs w:val="24"/>
          <w:lang w:val="uk-UA"/>
        </w:rPr>
        <w:t>.</w:t>
      </w:r>
    </w:p>
    <w:p w:rsidR="00694876" w:rsidRPr="00EB5276" w:rsidRDefault="00F15D85" w:rsidP="00557BE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У письмових поясненнях кандидат зазнач</w:t>
      </w:r>
      <w:r w:rsidR="00694876" w:rsidRPr="00EB5276">
        <w:rPr>
          <w:rFonts w:ascii="Times New Roman" w:eastAsia="Times New Roman" w:hAnsi="Times New Roman" w:cs="Times New Roman"/>
          <w:color w:val="000000"/>
          <w:sz w:val="25"/>
          <w:szCs w:val="25"/>
          <w:lang w:val="uk-UA"/>
        </w:rPr>
        <w:t>ив</w:t>
      </w:r>
      <w:r w:rsidRPr="00EB5276">
        <w:rPr>
          <w:rFonts w:ascii="Times New Roman" w:eastAsia="Times New Roman" w:hAnsi="Times New Roman" w:cs="Times New Roman"/>
          <w:color w:val="000000"/>
          <w:sz w:val="25"/>
          <w:szCs w:val="25"/>
          <w:lang w:val="uk-UA"/>
        </w:rPr>
        <w:t>, що</w:t>
      </w:r>
      <w:r w:rsidR="00694876" w:rsidRPr="00EB5276">
        <w:rPr>
          <w:rFonts w:ascii="Times New Roman" w:eastAsia="Times New Roman" w:hAnsi="Times New Roman" w:cs="Times New Roman"/>
          <w:color w:val="000000"/>
          <w:sz w:val="25"/>
          <w:szCs w:val="25"/>
          <w:lang w:val="uk-UA"/>
        </w:rPr>
        <w:t xml:space="preserve"> після закінчення визначеного ст</w:t>
      </w:r>
      <w:r w:rsidR="009D7B7F" w:rsidRPr="00EB5276">
        <w:rPr>
          <w:rFonts w:ascii="Times New Roman" w:eastAsia="Times New Roman" w:hAnsi="Times New Roman" w:cs="Times New Roman"/>
          <w:color w:val="000000"/>
          <w:sz w:val="25"/>
          <w:szCs w:val="25"/>
          <w:lang w:val="uk-UA"/>
        </w:rPr>
        <w:t>аттею</w:t>
      </w:r>
      <w:r w:rsidR="00694876" w:rsidRPr="00EB5276">
        <w:rPr>
          <w:rFonts w:ascii="Times New Roman" w:eastAsia="Times New Roman" w:hAnsi="Times New Roman" w:cs="Times New Roman"/>
          <w:color w:val="000000"/>
          <w:sz w:val="25"/>
          <w:szCs w:val="25"/>
          <w:lang w:val="uk-UA"/>
        </w:rPr>
        <w:t xml:space="preserve"> 20 Закону терміну перебування на </w:t>
      </w:r>
      <w:proofErr w:type="spellStart"/>
      <w:r w:rsidR="00694876" w:rsidRPr="00EB5276">
        <w:rPr>
          <w:rFonts w:ascii="Times New Roman" w:eastAsia="Times New Roman" w:hAnsi="Times New Roman" w:cs="Times New Roman"/>
          <w:color w:val="000000"/>
          <w:sz w:val="25"/>
          <w:szCs w:val="25"/>
          <w:lang w:val="uk-UA"/>
        </w:rPr>
        <w:t>адміністративніи</w:t>
      </w:r>
      <w:proofErr w:type="spellEnd"/>
      <w:r w:rsidR="00694876" w:rsidRPr="00EB5276">
        <w:rPr>
          <w:rFonts w:ascii="Times New Roman" w:eastAsia="Times New Roman" w:hAnsi="Times New Roman" w:cs="Times New Roman"/>
          <w:color w:val="000000"/>
          <w:sz w:val="25"/>
          <w:szCs w:val="25"/>
          <w:lang w:val="uk-UA"/>
        </w:rPr>
        <w:t xml:space="preserve">̆ посаді заступника голови суду він </w:t>
      </w:r>
      <w:r w:rsidR="009D7B7F" w:rsidRPr="00EB5276">
        <w:rPr>
          <w:rFonts w:ascii="Times New Roman" w:eastAsia="Times New Roman" w:hAnsi="Times New Roman" w:cs="Times New Roman"/>
          <w:color w:val="000000"/>
          <w:sz w:val="25"/>
          <w:szCs w:val="25"/>
          <w:lang w:val="uk-UA"/>
        </w:rPr>
        <w:t xml:space="preserve">особисто </w:t>
      </w:r>
      <w:r w:rsidR="00694876" w:rsidRPr="00EB5276">
        <w:rPr>
          <w:rFonts w:ascii="Times New Roman" w:eastAsia="Times New Roman" w:hAnsi="Times New Roman" w:cs="Times New Roman"/>
          <w:color w:val="000000"/>
          <w:sz w:val="25"/>
          <w:szCs w:val="25"/>
          <w:lang w:val="uk-UA"/>
        </w:rPr>
        <w:t xml:space="preserve">не вживав жодних заходів для повторного призначення на адміністративну посаду </w:t>
      </w:r>
      <w:r w:rsidR="00096C07">
        <w:rPr>
          <w:rFonts w:ascii="Times New Roman" w:eastAsia="Times New Roman" w:hAnsi="Times New Roman" w:cs="Times New Roman"/>
          <w:color w:val="000000"/>
          <w:sz w:val="25"/>
          <w:szCs w:val="25"/>
          <w:lang w:val="uk-UA"/>
        </w:rPr>
        <w:t>в</w:t>
      </w:r>
      <w:r w:rsidR="00694876" w:rsidRPr="00EB5276">
        <w:rPr>
          <w:rFonts w:ascii="Times New Roman" w:eastAsia="Times New Roman" w:hAnsi="Times New Roman" w:cs="Times New Roman"/>
          <w:color w:val="000000"/>
          <w:sz w:val="25"/>
          <w:szCs w:val="25"/>
          <w:lang w:val="uk-UA"/>
        </w:rPr>
        <w:t xml:space="preserve"> суді. </w:t>
      </w:r>
      <w:r w:rsidR="004D7C74" w:rsidRPr="00EB5276">
        <w:rPr>
          <w:rFonts w:ascii="Times New Roman" w:eastAsia="Times New Roman" w:hAnsi="Times New Roman" w:cs="Times New Roman"/>
          <w:color w:val="000000"/>
          <w:sz w:val="25"/>
          <w:szCs w:val="25"/>
          <w:lang w:val="uk-UA"/>
        </w:rPr>
        <w:t>Висунення кандидатури та питання обрання кандидата на адміністративну посаду було виключною ініціативою зборів суддів.</w:t>
      </w:r>
    </w:p>
    <w:p w:rsidR="003F07D8" w:rsidRPr="00EB5276" w:rsidRDefault="004D7C74" w:rsidP="0020135A">
      <w:pPr>
        <w:pStyle w:val="a4"/>
        <w:numPr>
          <w:ilvl w:val="0"/>
          <w:numId w:val="5"/>
        </w:numPr>
        <w:pBdr>
          <w:top w:val="nil"/>
          <w:left w:val="nil"/>
          <w:bottom w:val="nil"/>
          <w:right w:val="nil"/>
          <w:between w:val="nil"/>
        </w:pBdr>
        <w:shd w:val="clear" w:color="auto" w:fill="FFFFFF"/>
        <w:spacing w:before="0" w:beforeAutospacing="0" w:after="0" w:afterAutospacing="0"/>
        <w:ind w:left="0" w:firstLine="709"/>
        <w:jc w:val="both"/>
        <w:textAlignment w:val="baseline"/>
        <w:rPr>
          <w:color w:val="000000"/>
          <w:sz w:val="25"/>
          <w:szCs w:val="25"/>
          <w:lang w:val="uk-UA"/>
        </w:rPr>
      </w:pPr>
      <w:r w:rsidRPr="00EB5276">
        <w:rPr>
          <w:color w:val="000000"/>
          <w:sz w:val="25"/>
          <w:szCs w:val="25"/>
          <w:lang w:val="uk-UA"/>
        </w:rPr>
        <w:t xml:space="preserve">ГРД також зазначає, що </w:t>
      </w:r>
      <w:r w:rsidRPr="00EB5276">
        <w:rPr>
          <w:color w:val="000000"/>
          <w:lang w:val="uk-UA"/>
        </w:rPr>
        <w:t>кандидат звільняв осіб від відповідальності за вчинення адміністративного правопорушення, передбаченого статтею 130 Кодексу України про адміністративні правопорушення (далі — КУпАП</w:t>
      </w:r>
      <w:r w:rsidR="00992122">
        <w:rPr>
          <w:color w:val="000000"/>
          <w:lang w:val="uk-UA"/>
        </w:rPr>
        <w:t>) за</w:t>
      </w:r>
      <w:r w:rsidRPr="00EB5276">
        <w:rPr>
          <w:color w:val="000000"/>
          <w:lang w:val="uk-UA"/>
        </w:rPr>
        <w:t xml:space="preserve"> керування транспортними засобами в стані сп</w:t>
      </w:r>
      <w:r w:rsidR="00992122">
        <w:rPr>
          <w:color w:val="000000"/>
          <w:lang w:val="uk-UA"/>
        </w:rPr>
        <w:t>’</w:t>
      </w:r>
      <w:r w:rsidRPr="00EB5276">
        <w:rPr>
          <w:color w:val="000000"/>
          <w:lang w:val="uk-UA"/>
        </w:rPr>
        <w:t>яніння на підставі малозначності діяння у 3 справах з 368, розглянутих ним за цією статтею.</w:t>
      </w:r>
    </w:p>
    <w:p w:rsidR="004D7C74" w:rsidRPr="00EB5276" w:rsidRDefault="004D7C74" w:rsidP="0020135A">
      <w:pPr>
        <w:pStyle w:val="a4"/>
        <w:numPr>
          <w:ilvl w:val="0"/>
          <w:numId w:val="5"/>
        </w:numPr>
        <w:pBdr>
          <w:top w:val="nil"/>
          <w:left w:val="nil"/>
          <w:bottom w:val="nil"/>
          <w:right w:val="nil"/>
          <w:between w:val="nil"/>
        </w:pBdr>
        <w:shd w:val="clear" w:color="auto" w:fill="FFFFFF"/>
        <w:spacing w:before="0" w:beforeAutospacing="0" w:after="0" w:afterAutospacing="0"/>
        <w:ind w:left="0" w:firstLine="709"/>
        <w:jc w:val="both"/>
        <w:textAlignment w:val="baseline"/>
        <w:rPr>
          <w:color w:val="000000"/>
          <w:sz w:val="25"/>
          <w:szCs w:val="25"/>
          <w:lang w:val="uk-UA"/>
        </w:rPr>
      </w:pPr>
      <w:r w:rsidRPr="00EB5276">
        <w:rPr>
          <w:color w:val="000000"/>
          <w:sz w:val="25"/>
          <w:szCs w:val="25"/>
          <w:lang w:val="uk-UA"/>
        </w:rPr>
        <w:t>Кандидат надав пояснення, що на момент ухвалення цих рішень не було законодавчого обмеження застосування положень ст</w:t>
      </w:r>
      <w:r w:rsidR="00992122">
        <w:rPr>
          <w:color w:val="000000"/>
          <w:sz w:val="25"/>
          <w:szCs w:val="25"/>
          <w:lang w:val="uk-UA"/>
        </w:rPr>
        <w:t>атті</w:t>
      </w:r>
      <w:r w:rsidRPr="00EB5276">
        <w:rPr>
          <w:color w:val="000000"/>
          <w:sz w:val="25"/>
          <w:szCs w:val="25"/>
          <w:lang w:val="uk-UA"/>
        </w:rPr>
        <w:t xml:space="preserve"> 22 КУпАП до </w:t>
      </w:r>
      <w:proofErr w:type="spellStart"/>
      <w:r w:rsidRPr="00EB5276">
        <w:rPr>
          <w:color w:val="000000"/>
          <w:sz w:val="25"/>
          <w:szCs w:val="25"/>
          <w:lang w:val="uk-UA"/>
        </w:rPr>
        <w:t>відповідноі</w:t>
      </w:r>
      <w:proofErr w:type="spellEnd"/>
      <w:r w:rsidRPr="00EB5276">
        <w:rPr>
          <w:color w:val="000000"/>
          <w:sz w:val="25"/>
          <w:szCs w:val="25"/>
          <w:lang w:val="uk-UA"/>
        </w:rPr>
        <w:t xml:space="preserve">̈ </w:t>
      </w:r>
      <w:proofErr w:type="spellStart"/>
      <w:r w:rsidRPr="00EB5276">
        <w:rPr>
          <w:color w:val="000000"/>
          <w:sz w:val="25"/>
          <w:szCs w:val="25"/>
          <w:lang w:val="uk-UA"/>
        </w:rPr>
        <w:t>категоріі</w:t>
      </w:r>
      <w:proofErr w:type="spellEnd"/>
      <w:r w:rsidRPr="00EB5276">
        <w:rPr>
          <w:color w:val="000000"/>
          <w:sz w:val="25"/>
          <w:szCs w:val="25"/>
          <w:lang w:val="uk-UA"/>
        </w:rPr>
        <w:t xml:space="preserve">̈ справ. </w:t>
      </w:r>
      <w:r w:rsidR="00992122">
        <w:rPr>
          <w:color w:val="000000"/>
          <w:sz w:val="25"/>
          <w:szCs w:val="25"/>
          <w:lang w:val="uk-UA"/>
        </w:rPr>
        <w:t>К</w:t>
      </w:r>
      <w:r w:rsidRPr="00EB5276">
        <w:rPr>
          <w:color w:val="000000"/>
          <w:sz w:val="25"/>
          <w:szCs w:val="25"/>
          <w:lang w:val="uk-UA"/>
        </w:rPr>
        <w:t>андидат надав пояснення щодо мотивів ухвалення рішень у кожній зазначеній справі.</w:t>
      </w:r>
    </w:p>
    <w:p w:rsidR="0020135A" w:rsidRPr="00EB5276" w:rsidRDefault="0020135A" w:rsidP="0020135A">
      <w:pPr>
        <w:pStyle w:val="a5"/>
        <w:numPr>
          <w:ilvl w:val="0"/>
          <w:numId w:val="5"/>
        </w:numPr>
        <w:ind w:left="0" w:firstLine="709"/>
        <w:jc w:val="both"/>
        <w:rPr>
          <w:color w:val="000000"/>
          <w:sz w:val="25"/>
          <w:szCs w:val="25"/>
          <w:lang w:val="uk-UA" w:eastAsia="uk-UA"/>
        </w:rPr>
      </w:pPr>
      <w:r w:rsidRPr="00EB5276">
        <w:rPr>
          <w:color w:val="000000"/>
          <w:sz w:val="25"/>
          <w:szCs w:val="25"/>
          <w:lang w:val="uk-UA" w:eastAsia="uk-UA"/>
        </w:rPr>
        <w:t>За результатами аналізу ухвалених кандидатом судових рішень ГРД виявлено 9 постанов у справах про адміністративні правопорушення за ст</w:t>
      </w:r>
      <w:r w:rsidR="00992122">
        <w:rPr>
          <w:color w:val="000000"/>
          <w:sz w:val="25"/>
          <w:szCs w:val="25"/>
          <w:lang w:val="uk-UA" w:eastAsia="uk-UA"/>
        </w:rPr>
        <w:t>аттею</w:t>
      </w:r>
      <w:r w:rsidRPr="00EB5276">
        <w:rPr>
          <w:color w:val="000000"/>
          <w:sz w:val="25"/>
          <w:szCs w:val="25"/>
          <w:lang w:val="uk-UA" w:eastAsia="uk-UA"/>
        </w:rPr>
        <w:t xml:space="preserve"> 130 КУпАП, в яких суддя звільнив правопорушників від адміністративної відповідальності, передавши справи на розгляд трудового колективу або громадській організації.</w:t>
      </w:r>
    </w:p>
    <w:p w:rsidR="003F07D8" w:rsidRPr="00EB5276" w:rsidRDefault="0020135A"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Кандидат надав пояснення, що на момент ухвалення цих рішень не було законодавчого обмеження застосування </w:t>
      </w:r>
      <w:bookmarkStart w:id="2" w:name="_GoBack"/>
      <w:bookmarkEnd w:id="2"/>
      <w:r w:rsidRPr="00EB5276">
        <w:rPr>
          <w:rFonts w:ascii="Times New Roman" w:eastAsia="Times New Roman" w:hAnsi="Times New Roman" w:cs="Times New Roman"/>
          <w:color w:val="000000"/>
          <w:sz w:val="25"/>
          <w:szCs w:val="25"/>
          <w:lang w:val="uk-UA"/>
        </w:rPr>
        <w:t>положень ст</w:t>
      </w:r>
      <w:r w:rsidR="00992122">
        <w:rPr>
          <w:rFonts w:ascii="Times New Roman" w:eastAsia="Times New Roman" w:hAnsi="Times New Roman" w:cs="Times New Roman"/>
          <w:color w:val="000000"/>
          <w:sz w:val="25"/>
          <w:szCs w:val="25"/>
          <w:lang w:val="uk-UA"/>
        </w:rPr>
        <w:t>атті</w:t>
      </w:r>
      <w:r w:rsidRPr="00EB5276">
        <w:rPr>
          <w:rFonts w:ascii="Times New Roman" w:eastAsia="Times New Roman" w:hAnsi="Times New Roman" w:cs="Times New Roman"/>
          <w:color w:val="000000"/>
          <w:sz w:val="25"/>
          <w:szCs w:val="25"/>
          <w:lang w:val="uk-UA"/>
        </w:rPr>
        <w:t xml:space="preserve"> 21 КУпАП до </w:t>
      </w:r>
      <w:proofErr w:type="spellStart"/>
      <w:r w:rsidRPr="00EB5276">
        <w:rPr>
          <w:rFonts w:ascii="Times New Roman" w:eastAsia="Times New Roman" w:hAnsi="Times New Roman" w:cs="Times New Roman"/>
          <w:color w:val="000000"/>
          <w:sz w:val="25"/>
          <w:szCs w:val="25"/>
          <w:lang w:val="uk-UA"/>
        </w:rPr>
        <w:t>відповідноі</w:t>
      </w:r>
      <w:proofErr w:type="spellEnd"/>
      <w:r w:rsidRPr="00EB5276">
        <w:rPr>
          <w:rFonts w:ascii="Times New Roman" w:eastAsia="Times New Roman" w:hAnsi="Times New Roman" w:cs="Times New Roman"/>
          <w:color w:val="000000"/>
          <w:sz w:val="25"/>
          <w:szCs w:val="25"/>
          <w:lang w:val="uk-UA"/>
        </w:rPr>
        <w:t xml:space="preserve">̈ </w:t>
      </w:r>
      <w:proofErr w:type="spellStart"/>
      <w:r w:rsidRPr="00EB5276">
        <w:rPr>
          <w:rFonts w:ascii="Times New Roman" w:eastAsia="Times New Roman" w:hAnsi="Times New Roman" w:cs="Times New Roman"/>
          <w:color w:val="000000"/>
          <w:sz w:val="25"/>
          <w:szCs w:val="25"/>
          <w:lang w:val="uk-UA"/>
        </w:rPr>
        <w:t>категоріі</w:t>
      </w:r>
      <w:proofErr w:type="spellEnd"/>
      <w:r w:rsidRPr="00EB5276">
        <w:rPr>
          <w:rFonts w:ascii="Times New Roman" w:eastAsia="Times New Roman" w:hAnsi="Times New Roman" w:cs="Times New Roman"/>
          <w:color w:val="000000"/>
          <w:sz w:val="25"/>
          <w:szCs w:val="25"/>
          <w:lang w:val="uk-UA"/>
        </w:rPr>
        <w:t>̈ справ. Також надав пояснення щодо мотивів ухвалення рішень у кожній зазначеній справі.</w:t>
      </w:r>
    </w:p>
    <w:p w:rsidR="003F07D8" w:rsidRPr="00EB5276" w:rsidRDefault="00F15D85"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ГРД </w:t>
      </w:r>
      <w:r w:rsidR="0020135A" w:rsidRPr="00EB5276">
        <w:rPr>
          <w:rFonts w:ascii="Times New Roman" w:eastAsia="Times New Roman" w:hAnsi="Times New Roman" w:cs="Times New Roman"/>
          <w:color w:val="000000"/>
          <w:sz w:val="25"/>
          <w:szCs w:val="25"/>
          <w:lang w:val="uk-UA"/>
        </w:rPr>
        <w:t xml:space="preserve">також зазначає, що кандидат у поданих ним деклараціях зазначає, що його дружина, </w:t>
      </w:r>
      <w:r w:rsidR="00800092">
        <w:rPr>
          <w:rFonts w:ascii="Times New Roman" w:eastAsia="Times New Roman" w:hAnsi="Times New Roman" w:cs="Times New Roman"/>
          <w:color w:val="000000"/>
          <w:sz w:val="25"/>
          <w:szCs w:val="25"/>
          <w:lang w:val="uk-UA"/>
        </w:rPr>
        <w:t>ОСОБА_1</w:t>
      </w:r>
      <w:r w:rsidR="0020135A" w:rsidRPr="00EB5276">
        <w:rPr>
          <w:rFonts w:ascii="Times New Roman" w:eastAsia="Times New Roman" w:hAnsi="Times New Roman" w:cs="Times New Roman"/>
          <w:color w:val="000000"/>
          <w:sz w:val="25"/>
          <w:szCs w:val="25"/>
          <w:lang w:val="uk-UA"/>
        </w:rPr>
        <w:t>, 10</w:t>
      </w:r>
      <w:r w:rsidR="00992122">
        <w:rPr>
          <w:rFonts w:ascii="Times New Roman" w:eastAsia="Times New Roman" w:hAnsi="Times New Roman" w:cs="Times New Roman"/>
          <w:color w:val="000000"/>
          <w:sz w:val="25"/>
          <w:szCs w:val="25"/>
          <w:lang w:val="uk-UA"/>
        </w:rPr>
        <w:t xml:space="preserve"> липня </w:t>
      </w:r>
      <w:r w:rsidR="0020135A" w:rsidRPr="00EB5276">
        <w:rPr>
          <w:rFonts w:ascii="Times New Roman" w:eastAsia="Times New Roman" w:hAnsi="Times New Roman" w:cs="Times New Roman"/>
          <w:color w:val="000000"/>
          <w:sz w:val="25"/>
          <w:szCs w:val="25"/>
          <w:lang w:val="uk-UA"/>
        </w:rPr>
        <w:t>2014</w:t>
      </w:r>
      <w:r w:rsidR="00992122">
        <w:rPr>
          <w:rFonts w:ascii="Times New Roman" w:eastAsia="Times New Roman" w:hAnsi="Times New Roman" w:cs="Times New Roman"/>
          <w:color w:val="000000"/>
          <w:sz w:val="25"/>
          <w:szCs w:val="25"/>
          <w:lang w:val="uk-UA"/>
        </w:rPr>
        <w:t xml:space="preserve"> року</w:t>
      </w:r>
      <w:r w:rsidR="0020135A" w:rsidRPr="00EB5276">
        <w:rPr>
          <w:rFonts w:ascii="Times New Roman" w:eastAsia="Times New Roman" w:hAnsi="Times New Roman" w:cs="Times New Roman"/>
          <w:color w:val="000000"/>
          <w:sz w:val="25"/>
          <w:szCs w:val="25"/>
          <w:lang w:val="uk-UA"/>
        </w:rPr>
        <w:t xml:space="preserve"> набула у власність автомобіль </w:t>
      </w:r>
      <w:proofErr w:type="spellStart"/>
      <w:r w:rsidR="0020135A" w:rsidRPr="00EB5276">
        <w:rPr>
          <w:rFonts w:ascii="Times New Roman" w:eastAsia="Times New Roman" w:hAnsi="Times New Roman" w:cs="Times New Roman"/>
          <w:color w:val="000000"/>
          <w:sz w:val="25"/>
          <w:szCs w:val="25"/>
          <w:lang w:val="uk-UA"/>
        </w:rPr>
        <w:t>Daihatsu</w:t>
      </w:r>
      <w:proofErr w:type="spellEnd"/>
      <w:r w:rsidR="0020135A" w:rsidRPr="00EB5276">
        <w:rPr>
          <w:rFonts w:ascii="Times New Roman" w:eastAsia="Times New Roman" w:hAnsi="Times New Roman" w:cs="Times New Roman"/>
          <w:color w:val="000000"/>
          <w:sz w:val="25"/>
          <w:szCs w:val="25"/>
          <w:lang w:val="uk-UA"/>
        </w:rPr>
        <w:t xml:space="preserve"> </w:t>
      </w:r>
      <w:proofErr w:type="spellStart"/>
      <w:r w:rsidR="0020135A" w:rsidRPr="00EB5276">
        <w:rPr>
          <w:rFonts w:ascii="Times New Roman" w:eastAsia="Times New Roman" w:hAnsi="Times New Roman" w:cs="Times New Roman"/>
          <w:color w:val="000000"/>
          <w:sz w:val="25"/>
          <w:szCs w:val="25"/>
          <w:lang w:val="uk-UA"/>
        </w:rPr>
        <w:t>Terios</w:t>
      </w:r>
      <w:proofErr w:type="spellEnd"/>
      <w:r w:rsidR="0020135A" w:rsidRPr="00EB5276">
        <w:rPr>
          <w:rFonts w:ascii="Times New Roman" w:eastAsia="Times New Roman" w:hAnsi="Times New Roman" w:cs="Times New Roman"/>
          <w:color w:val="000000"/>
          <w:sz w:val="25"/>
          <w:szCs w:val="25"/>
          <w:lang w:val="uk-UA"/>
        </w:rPr>
        <w:t xml:space="preserve"> 2007 року випуску за 50 000 грн. З урахуванням середнього курсу долара США у 2014 році (11,89 грн за 1 </w:t>
      </w:r>
      <w:proofErr w:type="spellStart"/>
      <w:r w:rsidR="0020135A" w:rsidRPr="00EB5276">
        <w:rPr>
          <w:rFonts w:ascii="Times New Roman" w:eastAsia="Times New Roman" w:hAnsi="Times New Roman" w:cs="Times New Roman"/>
          <w:color w:val="000000"/>
          <w:sz w:val="25"/>
          <w:szCs w:val="25"/>
          <w:lang w:val="uk-UA"/>
        </w:rPr>
        <w:t>дол</w:t>
      </w:r>
      <w:proofErr w:type="spellEnd"/>
      <w:r w:rsidR="0020135A" w:rsidRPr="00EB5276">
        <w:rPr>
          <w:rFonts w:ascii="Times New Roman" w:eastAsia="Times New Roman" w:hAnsi="Times New Roman" w:cs="Times New Roman"/>
          <w:color w:val="000000"/>
          <w:sz w:val="25"/>
          <w:szCs w:val="25"/>
          <w:lang w:val="uk-UA"/>
        </w:rPr>
        <w:t xml:space="preserve">. США) вартість зазначеного транспортного засобу в перерахунку становить приблизно 4 205 </w:t>
      </w:r>
      <w:proofErr w:type="spellStart"/>
      <w:r w:rsidR="0020135A" w:rsidRPr="00EB5276">
        <w:rPr>
          <w:rFonts w:ascii="Times New Roman" w:eastAsia="Times New Roman" w:hAnsi="Times New Roman" w:cs="Times New Roman"/>
          <w:color w:val="000000"/>
          <w:sz w:val="25"/>
          <w:szCs w:val="25"/>
          <w:lang w:val="uk-UA"/>
        </w:rPr>
        <w:t>дол</w:t>
      </w:r>
      <w:proofErr w:type="spellEnd"/>
      <w:r w:rsidR="00992122">
        <w:rPr>
          <w:rFonts w:ascii="Times New Roman" w:eastAsia="Times New Roman" w:hAnsi="Times New Roman" w:cs="Times New Roman"/>
          <w:color w:val="000000"/>
          <w:sz w:val="25"/>
          <w:szCs w:val="25"/>
          <w:lang w:val="uk-UA"/>
        </w:rPr>
        <w:t>.</w:t>
      </w:r>
      <w:r w:rsidR="0020135A" w:rsidRPr="00EB5276">
        <w:rPr>
          <w:rFonts w:ascii="Times New Roman" w:eastAsia="Times New Roman" w:hAnsi="Times New Roman" w:cs="Times New Roman"/>
          <w:color w:val="000000"/>
          <w:sz w:val="25"/>
          <w:szCs w:val="25"/>
          <w:lang w:val="uk-UA"/>
        </w:rPr>
        <w:t xml:space="preserve"> США. </w:t>
      </w:r>
      <w:r w:rsidR="00992122">
        <w:rPr>
          <w:rFonts w:ascii="Times New Roman" w:eastAsia="Times New Roman" w:hAnsi="Times New Roman" w:cs="Times New Roman"/>
          <w:color w:val="000000"/>
          <w:sz w:val="25"/>
          <w:szCs w:val="25"/>
          <w:lang w:val="uk-UA"/>
        </w:rPr>
        <w:t>А</w:t>
      </w:r>
      <w:r w:rsidR="0020135A" w:rsidRPr="00EB5276">
        <w:rPr>
          <w:rFonts w:ascii="Times New Roman" w:eastAsia="Times New Roman" w:hAnsi="Times New Roman" w:cs="Times New Roman"/>
          <w:color w:val="000000"/>
          <w:sz w:val="25"/>
          <w:szCs w:val="25"/>
          <w:lang w:val="uk-UA"/>
        </w:rPr>
        <w:t xml:space="preserve">рхівні оголошення за 2014 рік свідчать, що вартість авто </w:t>
      </w:r>
      <w:r w:rsidR="00992122">
        <w:rPr>
          <w:rFonts w:ascii="Times New Roman" w:eastAsia="Times New Roman" w:hAnsi="Times New Roman" w:cs="Times New Roman"/>
          <w:color w:val="000000"/>
          <w:sz w:val="25"/>
          <w:szCs w:val="25"/>
          <w:lang w:val="uk-UA"/>
        </w:rPr>
        <w:t>становила близько</w:t>
      </w:r>
      <w:r w:rsidR="0020135A" w:rsidRPr="00EB5276">
        <w:rPr>
          <w:rFonts w:ascii="Times New Roman" w:eastAsia="Times New Roman" w:hAnsi="Times New Roman" w:cs="Times New Roman"/>
          <w:color w:val="000000"/>
          <w:sz w:val="25"/>
          <w:szCs w:val="25"/>
          <w:lang w:val="uk-UA"/>
        </w:rPr>
        <w:t xml:space="preserve"> 14 тисяч </w:t>
      </w:r>
      <w:proofErr w:type="spellStart"/>
      <w:r w:rsidR="0020135A" w:rsidRPr="00EB5276">
        <w:rPr>
          <w:rFonts w:ascii="Times New Roman" w:eastAsia="Times New Roman" w:hAnsi="Times New Roman" w:cs="Times New Roman"/>
          <w:color w:val="000000"/>
          <w:sz w:val="25"/>
          <w:szCs w:val="25"/>
          <w:lang w:val="uk-UA"/>
        </w:rPr>
        <w:t>дол</w:t>
      </w:r>
      <w:proofErr w:type="spellEnd"/>
      <w:r w:rsidR="0020135A" w:rsidRPr="00EB5276">
        <w:rPr>
          <w:rFonts w:ascii="Times New Roman" w:eastAsia="Times New Roman" w:hAnsi="Times New Roman" w:cs="Times New Roman"/>
          <w:color w:val="000000"/>
          <w:sz w:val="25"/>
          <w:szCs w:val="25"/>
          <w:lang w:val="uk-UA"/>
        </w:rPr>
        <w:t>. США.</w:t>
      </w:r>
    </w:p>
    <w:p w:rsidR="003F07D8" w:rsidRPr="00EB5276" w:rsidRDefault="0020135A"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Кандидат надав пояснення, що визначення вартості автомобіля встановлювалось на підставі довідки-рахунку </w:t>
      </w:r>
      <w:proofErr w:type="spellStart"/>
      <w:r w:rsidRPr="00EB5276">
        <w:rPr>
          <w:rFonts w:ascii="Times New Roman" w:eastAsia="Times New Roman" w:hAnsi="Times New Roman" w:cs="Times New Roman"/>
          <w:color w:val="000000"/>
          <w:sz w:val="25"/>
          <w:szCs w:val="25"/>
          <w:lang w:val="uk-UA"/>
        </w:rPr>
        <w:t>серіі</w:t>
      </w:r>
      <w:proofErr w:type="spellEnd"/>
      <w:r w:rsidRPr="00EB5276">
        <w:rPr>
          <w:rFonts w:ascii="Times New Roman" w:eastAsia="Times New Roman" w:hAnsi="Times New Roman" w:cs="Times New Roman"/>
          <w:color w:val="000000"/>
          <w:sz w:val="25"/>
          <w:szCs w:val="25"/>
          <w:lang w:val="uk-UA"/>
        </w:rPr>
        <w:t>̈ ВІА №</w:t>
      </w:r>
      <w:r w:rsidR="00992122">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512349 від 08</w:t>
      </w:r>
      <w:r w:rsidR="00992122">
        <w:rPr>
          <w:rFonts w:ascii="Times New Roman" w:eastAsia="Times New Roman" w:hAnsi="Times New Roman" w:cs="Times New Roman"/>
          <w:color w:val="000000"/>
          <w:sz w:val="25"/>
          <w:szCs w:val="25"/>
          <w:lang w:val="uk-UA"/>
        </w:rPr>
        <w:t xml:space="preserve"> липня </w:t>
      </w:r>
      <w:r w:rsidRPr="00EB5276">
        <w:rPr>
          <w:rFonts w:ascii="Times New Roman" w:eastAsia="Times New Roman" w:hAnsi="Times New Roman" w:cs="Times New Roman"/>
          <w:color w:val="000000"/>
          <w:sz w:val="25"/>
          <w:szCs w:val="25"/>
          <w:lang w:val="uk-UA"/>
        </w:rPr>
        <w:t xml:space="preserve">2014 року, </w:t>
      </w:r>
      <w:proofErr w:type="spellStart"/>
      <w:r w:rsidRPr="00EB5276">
        <w:rPr>
          <w:rFonts w:ascii="Times New Roman" w:eastAsia="Times New Roman" w:hAnsi="Times New Roman" w:cs="Times New Roman"/>
          <w:color w:val="000000"/>
          <w:sz w:val="25"/>
          <w:szCs w:val="25"/>
          <w:lang w:val="uk-UA"/>
        </w:rPr>
        <w:t>виданоі</w:t>
      </w:r>
      <w:proofErr w:type="spellEnd"/>
      <w:r w:rsidRPr="00EB5276">
        <w:rPr>
          <w:rFonts w:ascii="Times New Roman" w:eastAsia="Times New Roman" w:hAnsi="Times New Roman" w:cs="Times New Roman"/>
          <w:color w:val="000000"/>
          <w:sz w:val="25"/>
          <w:szCs w:val="25"/>
          <w:lang w:val="uk-UA"/>
        </w:rPr>
        <w:t xml:space="preserve">̈ ТзОВ «Авто-СОТ Медіа «Захід». На момент придбання автомобіля </w:t>
      </w:r>
      <w:r w:rsidR="00992122">
        <w:rPr>
          <w:rFonts w:ascii="Times New Roman" w:eastAsia="Times New Roman" w:hAnsi="Times New Roman" w:cs="Times New Roman"/>
          <w:color w:val="000000"/>
          <w:sz w:val="25"/>
          <w:szCs w:val="25"/>
          <w:lang w:val="uk-UA"/>
        </w:rPr>
        <w:t>минул</w:t>
      </w:r>
      <w:r w:rsidRPr="00EB5276">
        <w:rPr>
          <w:rFonts w:ascii="Times New Roman" w:eastAsia="Times New Roman" w:hAnsi="Times New Roman" w:cs="Times New Roman"/>
          <w:color w:val="000000"/>
          <w:sz w:val="25"/>
          <w:szCs w:val="25"/>
          <w:lang w:val="uk-UA"/>
        </w:rPr>
        <w:t xml:space="preserve">о 7 років з моменту виготовлення та введення в експлуатацію зазначеного транспортного засобу, до моменту придбання автомобіль </w:t>
      </w:r>
      <w:proofErr w:type="spellStart"/>
      <w:r w:rsidRPr="00EB5276">
        <w:rPr>
          <w:rFonts w:ascii="Times New Roman" w:eastAsia="Times New Roman" w:hAnsi="Times New Roman" w:cs="Times New Roman"/>
          <w:color w:val="000000"/>
          <w:sz w:val="25"/>
          <w:szCs w:val="25"/>
          <w:lang w:val="uk-UA"/>
        </w:rPr>
        <w:t>тривалии</w:t>
      </w:r>
      <w:proofErr w:type="spellEnd"/>
      <w:r w:rsidRPr="00EB5276">
        <w:rPr>
          <w:rFonts w:ascii="Times New Roman" w:eastAsia="Times New Roman" w:hAnsi="Times New Roman" w:cs="Times New Roman"/>
          <w:color w:val="000000"/>
          <w:sz w:val="25"/>
          <w:szCs w:val="25"/>
          <w:lang w:val="uk-UA"/>
        </w:rPr>
        <w:t xml:space="preserve">̆ час перебував в </w:t>
      </w:r>
      <w:proofErr w:type="spellStart"/>
      <w:r w:rsidRPr="00EB5276">
        <w:rPr>
          <w:rFonts w:ascii="Times New Roman" w:eastAsia="Times New Roman" w:hAnsi="Times New Roman" w:cs="Times New Roman"/>
          <w:color w:val="000000"/>
          <w:sz w:val="25"/>
          <w:szCs w:val="25"/>
          <w:lang w:val="uk-UA"/>
        </w:rPr>
        <w:t>експлуатаціі</w:t>
      </w:r>
      <w:proofErr w:type="spellEnd"/>
      <w:r w:rsidRPr="00EB5276">
        <w:rPr>
          <w:rFonts w:ascii="Times New Roman" w:eastAsia="Times New Roman" w:hAnsi="Times New Roman" w:cs="Times New Roman"/>
          <w:color w:val="000000"/>
          <w:sz w:val="25"/>
          <w:szCs w:val="25"/>
          <w:lang w:val="uk-UA"/>
        </w:rPr>
        <w:t xml:space="preserve">̈ та мав </w:t>
      </w:r>
      <w:proofErr w:type="spellStart"/>
      <w:r w:rsidRPr="00EB5276">
        <w:rPr>
          <w:rFonts w:ascii="Times New Roman" w:eastAsia="Times New Roman" w:hAnsi="Times New Roman" w:cs="Times New Roman"/>
          <w:color w:val="000000"/>
          <w:sz w:val="25"/>
          <w:szCs w:val="25"/>
          <w:lang w:val="uk-UA"/>
        </w:rPr>
        <w:t>великии</w:t>
      </w:r>
      <w:proofErr w:type="spellEnd"/>
      <w:r w:rsidRPr="00EB5276">
        <w:rPr>
          <w:rFonts w:ascii="Times New Roman" w:eastAsia="Times New Roman" w:hAnsi="Times New Roman" w:cs="Times New Roman"/>
          <w:color w:val="000000"/>
          <w:sz w:val="25"/>
          <w:szCs w:val="25"/>
          <w:lang w:val="uk-UA"/>
        </w:rPr>
        <w:t>̆ пробіг.</w:t>
      </w:r>
    </w:p>
    <w:p w:rsidR="003F07D8" w:rsidRPr="00EB5276" w:rsidRDefault="00F15D85"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Кандидату було забезпечено можливість ознайомитись із досьє кандидата на посаду судді.</w:t>
      </w:r>
    </w:p>
    <w:p w:rsidR="003F07D8" w:rsidRPr="00EB5276" w:rsidRDefault="00F15D85"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Співбесіду з</w:t>
      </w:r>
      <w:r w:rsidR="00992122">
        <w:rPr>
          <w:rFonts w:ascii="Times New Roman" w:eastAsia="Times New Roman" w:hAnsi="Times New Roman" w:cs="Times New Roman"/>
          <w:color w:val="000000"/>
          <w:sz w:val="25"/>
          <w:szCs w:val="25"/>
          <w:lang w:val="uk-UA"/>
        </w:rPr>
        <w:t>і</w:t>
      </w:r>
      <w:r w:rsidRPr="00EB5276">
        <w:rPr>
          <w:rFonts w:ascii="Times New Roman" w:eastAsia="Times New Roman" w:hAnsi="Times New Roman" w:cs="Times New Roman"/>
          <w:color w:val="000000"/>
          <w:sz w:val="25"/>
          <w:szCs w:val="25"/>
          <w:lang w:val="uk-UA"/>
        </w:rPr>
        <w:t xml:space="preserve"> </w:t>
      </w:r>
      <w:proofErr w:type="spellStart"/>
      <w:r w:rsidR="0020135A" w:rsidRPr="00EB5276">
        <w:rPr>
          <w:rFonts w:ascii="Times New Roman" w:eastAsia="Times New Roman" w:hAnsi="Times New Roman" w:cs="Times New Roman"/>
          <w:color w:val="000000"/>
          <w:sz w:val="25"/>
          <w:szCs w:val="25"/>
          <w:lang w:val="uk-UA"/>
        </w:rPr>
        <w:t>Стрельбицьким</w:t>
      </w:r>
      <w:proofErr w:type="spellEnd"/>
      <w:r w:rsidR="0020135A" w:rsidRPr="00EB5276">
        <w:rPr>
          <w:rFonts w:ascii="Times New Roman" w:eastAsia="Times New Roman" w:hAnsi="Times New Roman" w:cs="Times New Roman"/>
          <w:color w:val="000000"/>
          <w:sz w:val="25"/>
          <w:szCs w:val="25"/>
          <w:lang w:val="uk-UA"/>
        </w:rPr>
        <w:t xml:space="preserve"> В.В</w:t>
      </w:r>
      <w:r w:rsidRPr="00EB5276">
        <w:rPr>
          <w:rFonts w:ascii="Times New Roman" w:eastAsia="Times New Roman" w:hAnsi="Times New Roman" w:cs="Times New Roman"/>
          <w:color w:val="000000"/>
          <w:sz w:val="25"/>
          <w:szCs w:val="25"/>
          <w:lang w:val="uk-UA"/>
        </w:rPr>
        <w:t xml:space="preserve">. </w:t>
      </w:r>
      <w:r w:rsidR="0020135A" w:rsidRPr="00EB5276">
        <w:rPr>
          <w:rFonts w:ascii="Times New Roman" w:eastAsia="Times New Roman" w:hAnsi="Times New Roman" w:cs="Times New Roman"/>
          <w:color w:val="000000"/>
          <w:sz w:val="25"/>
          <w:szCs w:val="25"/>
          <w:lang w:val="uk-UA"/>
        </w:rPr>
        <w:t>проведено 21 квітня 2026 року</w:t>
      </w:r>
      <w:r w:rsidRPr="00EB5276">
        <w:rPr>
          <w:rFonts w:ascii="Times New Roman" w:eastAsia="Times New Roman" w:hAnsi="Times New Roman" w:cs="Times New Roman"/>
          <w:color w:val="000000"/>
          <w:sz w:val="25"/>
          <w:szCs w:val="25"/>
          <w:lang w:val="uk-UA"/>
        </w:rPr>
        <w:t xml:space="preserve">. На початку співбесіди кандидата ознайомлено з </w:t>
      </w:r>
      <w:r w:rsidR="0020135A" w:rsidRPr="00EB5276">
        <w:rPr>
          <w:rFonts w:ascii="Times New Roman" w:eastAsia="Times New Roman" w:hAnsi="Times New Roman" w:cs="Times New Roman"/>
          <w:color w:val="000000"/>
          <w:sz w:val="25"/>
          <w:szCs w:val="25"/>
          <w:lang w:val="uk-UA"/>
        </w:rPr>
        <w:t>його</w:t>
      </w:r>
      <w:r w:rsidRPr="00EB5276">
        <w:rPr>
          <w:rFonts w:ascii="Times New Roman" w:eastAsia="Times New Roman" w:hAnsi="Times New Roman" w:cs="Times New Roman"/>
          <w:color w:val="000000"/>
          <w:sz w:val="25"/>
          <w:szCs w:val="25"/>
          <w:lang w:val="uk-UA"/>
        </w:rPr>
        <w:t xml:space="preserve"> правами; встановлено, що відсутні обставини, </w:t>
      </w:r>
      <w:r w:rsidRPr="00EB5276">
        <w:rPr>
          <w:rFonts w:ascii="Times New Roman" w:eastAsia="Times New Roman" w:hAnsi="Times New Roman" w:cs="Times New Roman"/>
          <w:color w:val="000000"/>
          <w:sz w:val="25"/>
          <w:szCs w:val="25"/>
          <w:lang w:val="uk-UA"/>
        </w:rPr>
        <w:lastRenderedPageBreak/>
        <w:t xml:space="preserve">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EB5276">
        <w:rPr>
          <w:rFonts w:ascii="Times New Roman" w:eastAsia="Times New Roman" w:hAnsi="Times New Roman" w:cs="Times New Roman"/>
          <w:color w:val="000000"/>
          <w:sz w:val="25"/>
          <w:szCs w:val="25"/>
          <w:lang w:val="uk-UA"/>
        </w:rPr>
        <w:t>неточностей</w:t>
      </w:r>
      <w:proofErr w:type="spellEnd"/>
      <w:r w:rsidRPr="00EB5276">
        <w:rPr>
          <w:rFonts w:ascii="Times New Roman" w:eastAsia="Times New Roman" w:hAnsi="Times New Roman" w:cs="Times New Roman"/>
          <w:color w:val="000000"/>
          <w:sz w:val="25"/>
          <w:szCs w:val="25"/>
          <w:lang w:val="uk-UA"/>
        </w:rPr>
        <w:t xml:space="preserve"> чи неповноти відомостей за результатами дослідження досьє.</w:t>
      </w:r>
    </w:p>
    <w:p w:rsidR="003F07D8" w:rsidRPr="00EB5276" w:rsidRDefault="00F15D85" w:rsidP="002013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3F07D8" w:rsidRPr="00EB5276" w:rsidRDefault="003F07D8">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u w:val="single"/>
          <w:lang w:val="uk-UA"/>
        </w:rPr>
        <w:t>V-ІІ. Встановлення відповідності кандидата критерію особистої компетентності. </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EB5276">
        <w:rPr>
          <w:rFonts w:ascii="Times New Roman" w:eastAsia="Times New Roman" w:hAnsi="Times New Roman" w:cs="Times New Roman"/>
          <w:color w:val="000000"/>
          <w:sz w:val="25"/>
          <w:szCs w:val="25"/>
          <w:lang w:val="uk-UA"/>
        </w:rPr>
        <w:t>відповідально</w:t>
      </w:r>
      <w:proofErr w:type="spellEnd"/>
      <w:r w:rsidRPr="00EB5276">
        <w:rPr>
          <w:rFonts w:ascii="Times New Roman" w:eastAsia="Times New Roman" w:hAnsi="Times New Roman" w:cs="Times New Roman"/>
          <w:color w:val="000000"/>
          <w:sz w:val="25"/>
          <w:szCs w:val="25"/>
          <w:lang w:val="uk-UA"/>
        </w:rPr>
        <w:t xml:space="preserve">, самостійно, цілеспрямовано та </w:t>
      </w:r>
      <w:proofErr w:type="spellStart"/>
      <w:r w:rsidRPr="00EB5276">
        <w:rPr>
          <w:rFonts w:ascii="Times New Roman" w:eastAsia="Times New Roman" w:hAnsi="Times New Roman" w:cs="Times New Roman"/>
          <w:color w:val="000000"/>
          <w:sz w:val="25"/>
          <w:szCs w:val="25"/>
          <w:lang w:val="uk-UA"/>
        </w:rPr>
        <w:t>стійко</w:t>
      </w:r>
      <w:proofErr w:type="spellEnd"/>
      <w:r w:rsidRPr="00EB5276">
        <w:rPr>
          <w:rFonts w:ascii="Times New Roman" w:eastAsia="Times New Roman" w:hAnsi="Times New Roman" w:cs="Times New Roman"/>
          <w:color w:val="000000"/>
          <w:sz w:val="25"/>
          <w:szCs w:val="25"/>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3F07D8" w:rsidRPr="00EB5276" w:rsidRDefault="00F15D85">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3F07D8" w:rsidRPr="00EB5276" w:rsidRDefault="00F15D85" w:rsidP="00386D2F">
      <w:pPr>
        <w:pStyle w:val="a5"/>
        <w:numPr>
          <w:ilvl w:val="0"/>
          <w:numId w:val="5"/>
        </w:numPr>
        <w:pBdr>
          <w:top w:val="nil"/>
          <w:left w:val="nil"/>
          <w:bottom w:val="nil"/>
          <w:right w:val="nil"/>
          <w:between w:val="nil"/>
        </w:pBdr>
        <w:shd w:val="clear" w:color="auto" w:fill="FFFFFF"/>
        <w:tabs>
          <w:tab w:val="left" w:pos="426"/>
        </w:tabs>
        <w:ind w:left="0" w:firstLine="709"/>
        <w:jc w:val="both"/>
        <w:rPr>
          <w:color w:val="000000"/>
          <w:sz w:val="25"/>
          <w:szCs w:val="25"/>
          <w:lang w:val="uk-UA"/>
        </w:rPr>
      </w:pPr>
      <w:r w:rsidRPr="00EB5276">
        <w:rPr>
          <w:color w:val="000000"/>
          <w:sz w:val="25"/>
          <w:szCs w:val="25"/>
          <w:lang w:val="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3F07D8" w:rsidRPr="00EB5276" w:rsidRDefault="00F15D85" w:rsidP="00386D2F">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B5276">
        <w:rPr>
          <w:rFonts w:ascii="Times New Roman" w:eastAsia="Times New Roman" w:hAnsi="Times New Roman" w:cs="Times New Roman"/>
          <w:color w:val="000000"/>
          <w:sz w:val="25"/>
          <w:szCs w:val="25"/>
          <w:lang w:val="uk-UA"/>
        </w:rPr>
        <w:t>уроки</w:t>
      </w:r>
      <w:proofErr w:type="spellEnd"/>
      <w:r w:rsidRPr="00EB5276">
        <w:rPr>
          <w:rFonts w:ascii="Times New Roman" w:eastAsia="Times New Roman" w:hAnsi="Times New Roman" w:cs="Times New Roman"/>
          <w:color w:val="000000"/>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B5276">
        <w:rPr>
          <w:rFonts w:ascii="Times New Roman" w:eastAsia="Times New Roman" w:hAnsi="Times New Roman" w:cs="Times New Roman"/>
          <w:color w:val="000000"/>
          <w:sz w:val="25"/>
          <w:szCs w:val="25"/>
          <w:lang w:val="uk-UA"/>
        </w:rPr>
        <w:t>проєктах</w:t>
      </w:r>
      <w:proofErr w:type="spellEnd"/>
      <w:r w:rsidRPr="00EB5276">
        <w:rPr>
          <w:rFonts w:ascii="Times New Roman" w:eastAsia="Times New Roman" w:hAnsi="Times New Roman" w:cs="Times New Roman"/>
          <w:color w:val="000000"/>
          <w:sz w:val="25"/>
          <w:szCs w:val="25"/>
          <w:lang w:val="uk-UA"/>
        </w:rPr>
        <w:t xml:space="preserve"> юридичного спрямування, пише статті, колонки або блоги на правову тематику тощо.</w:t>
      </w:r>
    </w:p>
    <w:p w:rsidR="003F07D8" w:rsidRPr="00EB5276" w:rsidRDefault="00F15D85">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Вагу критерію особистої компетентності та її показників визначено таким чином: особиста компетентність – 50 балів, з яких:</w:t>
      </w:r>
      <w:bookmarkStart w:id="3" w:name="bookmark=id.jf1ljrcezu0r" w:colFirst="0" w:colLast="0"/>
      <w:bookmarkEnd w:id="3"/>
      <w:r w:rsidRPr="00EB5276">
        <w:rPr>
          <w:rFonts w:ascii="Times New Roman" w:eastAsia="Times New Roman" w:hAnsi="Times New Roman" w:cs="Times New Roman"/>
          <w:color w:val="000000"/>
          <w:sz w:val="25"/>
          <w:szCs w:val="25"/>
          <w:lang w:val="uk-UA"/>
        </w:rPr>
        <w:t xml:space="preserve"> рішучість та відповідальність – 25 балів</w:t>
      </w:r>
      <w:bookmarkStart w:id="4" w:name="bookmark=id.yrwzynva3u48" w:colFirst="0" w:colLast="0"/>
      <w:bookmarkEnd w:id="4"/>
      <w:r w:rsidRPr="00EB5276">
        <w:rPr>
          <w:rFonts w:ascii="Times New Roman" w:eastAsia="Times New Roman" w:hAnsi="Times New Roman" w:cs="Times New Roman"/>
          <w:color w:val="000000"/>
          <w:sz w:val="25"/>
          <w:szCs w:val="25"/>
          <w:lang w:val="uk-UA"/>
        </w:rPr>
        <w:t>; безперервний розвиток – 25 балів.</w:t>
      </w:r>
      <w:bookmarkStart w:id="5" w:name="bookmark=id.yo9yhqb96ozz" w:colFirst="0" w:colLast="0"/>
      <w:bookmarkEnd w:id="5"/>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w:t>
      </w:r>
      <w:r w:rsidRPr="00EB5276">
        <w:rPr>
          <w:rFonts w:ascii="Times New Roman" w:eastAsia="Times New Roman" w:hAnsi="Times New Roman" w:cs="Times New Roman"/>
          <w:color w:val="000000"/>
          <w:sz w:val="25"/>
          <w:szCs w:val="25"/>
          <w:lang w:val="uk-UA"/>
        </w:rPr>
        <w:lastRenderedPageBreak/>
        <w:t>подання повної, достовірної та переконливої інформації про його відповідність встановленим критеріям.</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Цей обов’язок охоплює не лише надання Комісії загальних біографічних чи майнових даних, але й відомостей, </w:t>
      </w:r>
      <w:r w:rsidR="00386D2F" w:rsidRPr="00EB5276">
        <w:rPr>
          <w:rFonts w:ascii="Times New Roman" w:eastAsia="Times New Roman" w:hAnsi="Times New Roman" w:cs="Times New Roman"/>
          <w:color w:val="000000"/>
          <w:sz w:val="25"/>
          <w:szCs w:val="25"/>
          <w:lang w:val="uk-UA"/>
        </w:rPr>
        <w:t>що</w:t>
      </w:r>
      <w:r w:rsidRPr="00EB5276">
        <w:rPr>
          <w:rFonts w:ascii="Times New Roman" w:eastAsia="Times New Roman" w:hAnsi="Times New Roman" w:cs="Times New Roman"/>
          <w:color w:val="000000"/>
          <w:sz w:val="25"/>
          <w:szCs w:val="25"/>
          <w:lang w:val="uk-UA"/>
        </w:rPr>
        <w:t xml:space="preserve"> мають значення для оцінки особистої компетентності.</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F07D8" w:rsidRPr="00EB5276" w:rsidRDefault="00F15D85">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3F07D8" w:rsidRDefault="00F15D85">
      <w:pPr>
        <w:numPr>
          <w:ilvl w:val="0"/>
          <w:numId w:val="8"/>
        </w:numPr>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Надані кандидатом документи, а також </w:t>
      </w:r>
      <w:r w:rsidR="001B29C0">
        <w:rPr>
          <w:rFonts w:ascii="Times New Roman" w:eastAsia="Times New Roman" w:hAnsi="Times New Roman" w:cs="Times New Roman"/>
          <w:color w:val="000000"/>
          <w:sz w:val="25"/>
          <w:szCs w:val="25"/>
          <w:lang w:val="uk-UA"/>
        </w:rPr>
        <w:t>його</w:t>
      </w:r>
      <w:r w:rsidRPr="00EB5276">
        <w:rPr>
          <w:rFonts w:ascii="Times New Roman" w:eastAsia="Times New Roman" w:hAnsi="Times New Roman" w:cs="Times New Roman"/>
          <w:color w:val="000000"/>
          <w:sz w:val="25"/>
          <w:szCs w:val="25"/>
          <w:lang w:val="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D4624F" w:rsidRPr="00EB5276" w:rsidRDefault="00D4624F" w:rsidP="00D4624F">
      <w:pPr>
        <w:spacing w:after="0" w:line="240" w:lineRule="auto"/>
        <w:ind w:left="709"/>
        <w:jc w:val="both"/>
        <w:rPr>
          <w:rFonts w:ascii="Times New Roman" w:eastAsia="Times New Roman" w:hAnsi="Times New Roman" w:cs="Times New Roman"/>
          <w:color w:val="000000"/>
          <w:sz w:val="25"/>
          <w:szCs w:val="25"/>
          <w:lang w:val="uk-UA"/>
        </w:rPr>
      </w:pPr>
    </w:p>
    <w:tbl>
      <w:tblPr>
        <w:tblStyle w:val="af6"/>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3F07D8" w:rsidRPr="00EB5276">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Бал за критерій</w:t>
            </w:r>
          </w:p>
        </w:tc>
      </w:tr>
      <w:tr w:rsidR="003F07D8" w:rsidRPr="00EB5276">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2</w:t>
            </w:r>
            <w:r w:rsidR="00BD4DD9" w:rsidRPr="00EB5276">
              <w:rPr>
                <w:rFonts w:ascii="Times New Roman" w:eastAsia="Times New Roman" w:hAnsi="Times New Roman" w:cs="Times New Roman"/>
                <w:sz w:val="25"/>
                <w:szCs w:val="25"/>
                <w:lang w:val="uk-UA"/>
              </w:rPr>
              <w:t>2</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20</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2</w:t>
            </w:r>
            <w:r w:rsidR="00BD4DD9" w:rsidRPr="00EB5276">
              <w:rPr>
                <w:rFonts w:ascii="Times New Roman" w:eastAsia="Times New Roman" w:hAnsi="Times New Roman" w:cs="Times New Roman"/>
                <w:sz w:val="25"/>
                <w:szCs w:val="25"/>
                <w:lang w:val="uk-UA"/>
              </w:rPr>
              <w:t>0</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20,</w:t>
            </w:r>
            <w:r w:rsidR="00BD4DD9" w:rsidRPr="00EB5276">
              <w:rPr>
                <w:rFonts w:ascii="Times New Roman" w:eastAsia="Times New Roman" w:hAnsi="Times New Roman" w:cs="Times New Roman"/>
                <w:sz w:val="25"/>
                <w:szCs w:val="25"/>
                <w:lang w:val="uk-UA"/>
              </w:rPr>
              <w:t>67</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3F07D8" w:rsidRPr="00EB5276" w:rsidRDefault="00BD4DD9">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40</w:t>
            </w:r>
            <w:r w:rsidR="00F15D85" w:rsidRPr="00EB5276">
              <w:rPr>
                <w:rFonts w:ascii="Times New Roman" w:eastAsia="Times New Roman" w:hAnsi="Times New Roman" w:cs="Times New Roman"/>
                <w:sz w:val="25"/>
                <w:szCs w:val="25"/>
                <w:lang w:val="uk-UA"/>
              </w:rPr>
              <w:t>,</w:t>
            </w:r>
            <w:r w:rsidRPr="00EB5276">
              <w:rPr>
                <w:rFonts w:ascii="Times New Roman" w:eastAsia="Times New Roman" w:hAnsi="Times New Roman" w:cs="Times New Roman"/>
                <w:sz w:val="25"/>
                <w:szCs w:val="25"/>
                <w:lang w:val="uk-UA"/>
              </w:rPr>
              <w:t>00</w:t>
            </w:r>
          </w:p>
        </w:tc>
      </w:tr>
      <w:tr w:rsidR="003F07D8" w:rsidRPr="00EB5276" w:rsidTr="00BD4DD9">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Відповідальність</w:t>
            </w:r>
          </w:p>
        </w:tc>
        <w:tc>
          <w:tcPr>
            <w:tcW w:w="1005"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0"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6" w:type="dxa"/>
            <w:vMerge/>
            <w:tcBorders>
              <w:top w:val="single" w:sz="18" w:space="0" w:color="000000"/>
              <w:left w:val="single" w:sz="6" w:space="0" w:color="CCCCCC"/>
              <w:bottom w:val="single" w:sz="4" w:space="0" w:color="auto"/>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rsidTr="00BD4DD9">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4" w:space="0" w:color="000000"/>
              <w:left w:val="single" w:sz="6" w:space="0" w:color="CCCCCC"/>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Безперервний розвиток</w:t>
            </w:r>
          </w:p>
        </w:tc>
        <w:tc>
          <w:tcPr>
            <w:tcW w:w="1005" w:type="dxa"/>
            <w:tcBorders>
              <w:top w:val="single" w:sz="4" w:space="0" w:color="000000"/>
              <w:left w:val="single" w:sz="6" w:space="0" w:color="CCCCCC"/>
              <w:bottom w:val="single" w:sz="18" w:space="0" w:color="000000"/>
              <w:right w:val="single" w:sz="6" w:space="0" w:color="000000"/>
            </w:tcBorders>
            <w:tcMar>
              <w:top w:w="30" w:type="dxa"/>
              <w:left w:w="45" w:type="dxa"/>
              <w:bottom w:w="30" w:type="dxa"/>
              <w:right w:w="45" w:type="dxa"/>
            </w:tcMar>
            <w:vAlign w:val="center"/>
          </w:tcPr>
          <w:p w:rsidR="003F07D8" w:rsidRPr="00EB5276" w:rsidRDefault="00BD4DD9">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20</w:t>
            </w:r>
          </w:p>
        </w:tc>
        <w:tc>
          <w:tcPr>
            <w:tcW w:w="860" w:type="dxa"/>
            <w:tcBorders>
              <w:top w:val="single" w:sz="4" w:space="0" w:color="auto"/>
              <w:left w:val="single" w:sz="6" w:space="0" w:color="CCCCCC"/>
              <w:bottom w:val="single" w:sz="18" w:space="0" w:color="000000"/>
              <w:right w:val="single" w:sz="6" w:space="0" w:color="000000"/>
            </w:tcBorders>
            <w:tcMar>
              <w:top w:w="30" w:type="dxa"/>
              <w:left w:w="45" w:type="dxa"/>
              <w:bottom w:w="30" w:type="dxa"/>
              <w:right w:w="45" w:type="dxa"/>
            </w:tcMar>
            <w:vAlign w:val="center"/>
          </w:tcPr>
          <w:p w:rsidR="003F07D8" w:rsidRPr="00EB5276" w:rsidRDefault="00BD4DD9">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19</w:t>
            </w:r>
          </w:p>
        </w:tc>
        <w:tc>
          <w:tcPr>
            <w:tcW w:w="866" w:type="dxa"/>
            <w:tcBorders>
              <w:top w:val="single" w:sz="4" w:space="0" w:color="auto"/>
              <w:left w:val="single" w:sz="6" w:space="0" w:color="CCCCCC"/>
              <w:bottom w:val="single" w:sz="18" w:space="0" w:color="000000"/>
              <w:right w:val="single" w:sz="6" w:space="0" w:color="000000"/>
            </w:tcBorders>
            <w:tcMar>
              <w:top w:w="30" w:type="dxa"/>
              <w:left w:w="45" w:type="dxa"/>
              <w:bottom w:w="30" w:type="dxa"/>
              <w:right w:w="45" w:type="dxa"/>
            </w:tcMar>
            <w:vAlign w:val="center"/>
          </w:tcPr>
          <w:p w:rsidR="003F07D8" w:rsidRPr="00EB5276" w:rsidRDefault="00BD4DD9">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19</w:t>
            </w:r>
          </w:p>
        </w:tc>
        <w:tc>
          <w:tcPr>
            <w:tcW w:w="157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3F07D8" w:rsidRPr="00EB5276" w:rsidRDefault="00F15D85">
            <w:pPr>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19,</w:t>
            </w:r>
            <w:r w:rsidR="00BD4DD9" w:rsidRPr="00EB5276">
              <w:rPr>
                <w:rFonts w:ascii="Times New Roman" w:eastAsia="Times New Roman" w:hAnsi="Times New Roman" w:cs="Times New Roman"/>
                <w:sz w:val="25"/>
                <w:szCs w:val="25"/>
                <w:lang w:val="uk-UA"/>
              </w:rPr>
              <w:t>33</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rsidP="00386D2F">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Надана кандидатом інформація </w:t>
      </w:r>
      <w:r w:rsidR="006B4D0E">
        <w:rPr>
          <w:rFonts w:ascii="Times New Roman" w:eastAsia="Times New Roman" w:hAnsi="Times New Roman" w:cs="Times New Roman"/>
          <w:color w:val="000000"/>
          <w:sz w:val="25"/>
          <w:szCs w:val="25"/>
          <w:lang w:val="uk-UA"/>
        </w:rPr>
        <w:t>в</w:t>
      </w:r>
      <w:r w:rsidR="00386D2F" w:rsidRPr="00EB5276">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письмов</w:t>
      </w:r>
      <w:r w:rsidR="00386D2F" w:rsidRPr="00EB5276">
        <w:rPr>
          <w:rFonts w:ascii="Times New Roman" w:eastAsia="Times New Roman" w:hAnsi="Times New Roman" w:cs="Times New Roman"/>
          <w:color w:val="000000"/>
          <w:sz w:val="25"/>
          <w:szCs w:val="25"/>
          <w:lang w:val="uk-UA"/>
        </w:rPr>
        <w:t>их поясненнях</w:t>
      </w:r>
      <w:r w:rsidRPr="00EB5276">
        <w:rPr>
          <w:rFonts w:ascii="Times New Roman" w:eastAsia="Times New Roman" w:hAnsi="Times New Roman" w:cs="Times New Roman"/>
          <w:color w:val="000000"/>
          <w:sz w:val="25"/>
          <w:szCs w:val="25"/>
          <w:lang w:val="uk-UA"/>
        </w:rPr>
        <w:t xml:space="preserve"> та під час співбесіди продемонструвала </w:t>
      </w:r>
      <w:r w:rsidR="00334EC0" w:rsidRPr="00EB5276">
        <w:rPr>
          <w:rFonts w:ascii="Times New Roman" w:eastAsia="Times New Roman" w:hAnsi="Times New Roman" w:cs="Times New Roman"/>
          <w:color w:val="000000"/>
          <w:sz w:val="25"/>
          <w:szCs w:val="25"/>
          <w:lang w:val="uk-UA"/>
        </w:rPr>
        <w:t>його</w:t>
      </w:r>
      <w:r w:rsidR="00386D2F" w:rsidRPr="00EB5276">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належний рівень відповідальності та безперервного розвитку.</w:t>
      </w:r>
    </w:p>
    <w:p w:rsidR="003F07D8" w:rsidRPr="00EB5276" w:rsidRDefault="00F15D8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34EC0" w:rsidRPr="00EB5276">
        <w:rPr>
          <w:rFonts w:ascii="Times New Roman" w:eastAsia="Times New Roman" w:hAnsi="Times New Roman" w:cs="Times New Roman"/>
          <w:color w:val="000000"/>
          <w:sz w:val="25"/>
          <w:szCs w:val="25"/>
          <w:lang w:val="uk-UA"/>
        </w:rPr>
        <w:t>40</w:t>
      </w:r>
      <w:r w:rsidRPr="00EB5276">
        <w:rPr>
          <w:rFonts w:ascii="Times New Roman" w:eastAsia="Times New Roman" w:hAnsi="Times New Roman" w:cs="Times New Roman"/>
          <w:color w:val="000000"/>
          <w:sz w:val="25"/>
          <w:szCs w:val="25"/>
          <w:lang w:val="uk-UA"/>
        </w:rPr>
        <w:t>,</w:t>
      </w:r>
      <w:r w:rsidR="00334EC0" w:rsidRPr="00EB5276">
        <w:rPr>
          <w:rFonts w:ascii="Times New Roman" w:eastAsia="Times New Roman" w:hAnsi="Times New Roman" w:cs="Times New Roman"/>
          <w:color w:val="000000"/>
          <w:sz w:val="25"/>
          <w:szCs w:val="25"/>
          <w:lang w:val="uk-UA"/>
        </w:rPr>
        <w:t>00</w:t>
      </w:r>
      <w:r w:rsidRPr="00EB5276">
        <w:rPr>
          <w:rFonts w:ascii="Times New Roman" w:eastAsia="Times New Roman" w:hAnsi="Times New Roman" w:cs="Times New Roman"/>
          <w:color w:val="000000"/>
          <w:sz w:val="25"/>
          <w:szCs w:val="25"/>
          <w:lang w:val="uk-UA"/>
        </w:rPr>
        <w:t xml:space="preserve">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із 50 можливих, що вище за 75% (37,5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w:t>
      </w:r>
      <w:r w:rsidR="00386D2F" w:rsidRPr="00EB5276">
        <w:rPr>
          <w:rFonts w:ascii="Times New Roman" w:eastAsia="Times New Roman" w:hAnsi="Times New Roman" w:cs="Times New Roman"/>
          <w:color w:val="000000"/>
          <w:sz w:val="25"/>
          <w:szCs w:val="25"/>
          <w:lang w:val="uk-UA"/>
        </w:rPr>
        <w:t xml:space="preserve"> максимально можливого </w:t>
      </w:r>
      <w:proofErr w:type="spellStart"/>
      <w:r w:rsidR="00386D2F" w:rsidRPr="00EB5276">
        <w:rPr>
          <w:rFonts w:ascii="Times New Roman" w:eastAsia="Times New Roman" w:hAnsi="Times New Roman" w:cs="Times New Roman"/>
          <w:color w:val="000000"/>
          <w:sz w:val="25"/>
          <w:szCs w:val="25"/>
          <w:lang w:val="uk-UA"/>
        </w:rPr>
        <w:t>бала</w:t>
      </w:r>
      <w:proofErr w:type="spellEnd"/>
      <w:r w:rsidR="00386D2F"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 xml:space="preserve"> тому Комісія виснує, що кандидат підтверди</w:t>
      </w:r>
      <w:r w:rsidR="00334EC0" w:rsidRPr="00EB5276">
        <w:rPr>
          <w:rFonts w:ascii="Times New Roman" w:eastAsia="Times New Roman" w:hAnsi="Times New Roman" w:cs="Times New Roman"/>
          <w:color w:val="000000"/>
          <w:sz w:val="25"/>
          <w:szCs w:val="25"/>
          <w:lang w:val="uk-UA"/>
        </w:rPr>
        <w:t>в</w:t>
      </w:r>
      <w:r w:rsidRPr="00EB5276">
        <w:rPr>
          <w:rFonts w:ascii="Times New Roman" w:eastAsia="Times New Roman" w:hAnsi="Times New Roman" w:cs="Times New Roman"/>
          <w:color w:val="000000"/>
          <w:sz w:val="25"/>
          <w:szCs w:val="25"/>
          <w:lang w:val="uk-UA"/>
        </w:rPr>
        <w:t xml:space="preserve"> здатність здійснювати правосуддя в апеляційному загальному суді за критерієм особистої компетентності. </w:t>
      </w:r>
    </w:p>
    <w:p w:rsidR="003F07D8" w:rsidRPr="00EB5276" w:rsidRDefault="003F07D8">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u w:val="single"/>
          <w:lang w:val="uk-UA"/>
        </w:rPr>
        <w:t>V-ІІІ. Встановлення відповідності кандидата критерію соціальної компетентності.</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386D2F" w:rsidRPr="00EB5276" w:rsidRDefault="00F15D85" w:rsidP="00386D2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386D2F" w:rsidRPr="00EB5276" w:rsidRDefault="00F15D85" w:rsidP="00386D2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3F07D8" w:rsidRPr="00EB5276" w:rsidRDefault="00F15D85" w:rsidP="00386D2F">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w:t>
      </w:r>
      <w:r w:rsidRPr="00EB5276">
        <w:rPr>
          <w:rFonts w:ascii="Times New Roman" w:eastAsia="Times New Roman" w:hAnsi="Times New Roman" w:cs="Times New Roman"/>
          <w:color w:val="000000"/>
          <w:sz w:val="25"/>
          <w:szCs w:val="25"/>
          <w:lang w:val="uk-UA"/>
        </w:rPr>
        <w:lastRenderedPageBreak/>
        <w:t>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3F07D8" w:rsidRPr="00EB5276" w:rsidRDefault="00F15D8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3F07D8" w:rsidRPr="00EB5276" w:rsidRDefault="00F15D8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3F07D8" w:rsidRPr="00EB5276" w:rsidRDefault="00F15D85" w:rsidP="00386D2F">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ефективна взаємодія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стійкість мотивації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емоційна стійкість – 12,5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EB5276">
        <w:rPr>
          <w:rFonts w:ascii="Times New Roman" w:eastAsia="Times New Roman" w:hAnsi="Times New Roman" w:cs="Times New Roman"/>
          <w:color w:val="000000"/>
          <w:sz w:val="25"/>
          <w:szCs w:val="25"/>
          <w:lang w:val="uk-UA"/>
        </w:rPr>
        <w:t>обовʼязок</w:t>
      </w:r>
      <w:proofErr w:type="spellEnd"/>
      <w:r w:rsidRPr="00EB5276">
        <w:rPr>
          <w:rFonts w:ascii="Times New Roman" w:eastAsia="Times New Roman" w:hAnsi="Times New Roman" w:cs="Times New Roman"/>
          <w:color w:val="000000"/>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EB5276">
        <w:rPr>
          <w:rFonts w:ascii="Times New Roman" w:eastAsia="Times New Roman" w:hAnsi="Times New Roman" w:cs="Times New Roman"/>
          <w:color w:val="000000"/>
          <w:sz w:val="25"/>
          <w:szCs w:val="25"/>
          <w:lang w:val="uk-UA"/>
        </w:rPr>
        <w:t>логічно</w:t>
      </w:r>
      <w:proofErr w:type="spellEnd"/>
      <w:r w:rsidRPr="00EB5276">
        <w:rPr>
          <w:rFonts w:ascii="Times New Roman" w:eastAsia="Times New Roman" w:hAnsi="Times New Roman" w:cs="Times New Roman"/>
          <w:color w:val="000000"/>
          <w:sz w:val="25"/>
          <w:szCs w:val="25"/>
          <w:lang w:val="uk-UA"/>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lastRenderedPageBreak/>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3F07D8" w:rsidRPr="00EB5276" w:rsidRDefault="00F15D85">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3F07D8" w:rsidRPr="00EB5276" w:rsidRDefault="00F15D85">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Надана кандидатом інформація</w:t>
      </w:r>
      <w:r w:rsidR="00386D2F"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 xml:space="preserve"> а також </w:t>
      </w:r>
      <w:r w:rsidR="001B29C0">
        <w:rPr>
          <w:rFonts w:ascii="Times New Roman" w:eastAsia="Times New Roman" w:hAnsi="Times New Roman" w:cs="Times New Roman"/>
          <w:color w:val="000000"/>
          <w:sz w:val="25"/>
          <w:szCs w:val="25"/>
          <w:lang w:val="uk-UA"/>
        </w:rPr>
        <w:t>його</w:t>
      </w:r>
      <w:r w:rsidRPr="00EB5276">
        <w:rPr>
          <w:rFonts w:ascii="Times New Roman" w:eastAsia="Times New Roman" w:hAnsi="Times New Roman" w:cs="Times New Roman"/>
          <w:color w:val="000000"/>
          <w:sz w:val="25"/>
          <w:szCs w:val="25"/>
          <w:lang w:val="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7"/>
        <w:tblW w:w="9592" w:type="dxa"/>
        <w:tblInd w:w="0" w:type="dxa"/>
        <w:tblBorders>
          <w:top w:val="single" w:sz="18" w:space="0" w:color="000000"/>
          <w:left w:val="single" w:sz="12"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820"/>
        <w:gridCol w:w="1701"/>
        <w:gridCol w:w="829"/>
        <w:gridCol w:w="829"/>
        <w:gridCol w:w="830"/>
        <w:gridCol w:w="2334"/>
        <w:gridCol w:w="1249"/>
      </w:tblGrid>
      <w:tr w:rsidR="003F07D8" w:rsidRPr="00EB5276" w:rsidTr="00334EC0">
        <w:trPr>
          <w:trHeight w:val="315"/>
        </w:trPr>
        <w:tc>
          <w:tcPr>
            <w:tcW w:w="1820" w:type="dxa"/>
            <w:shd w:val="clear" w:color="auto" w:fill="F2F2F2"/>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Критерій</w:t>
            </w:r>
          </w:p>
        </w:tc>
        <w:tc>
          <w:tcPr>
            <w:tcW w:w="1701" w:type="dxa"/>
            <w:shd w:val="clear" w:color="auto" w:fill="F2F2F2"/>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Показник</w:t>
            </w:r>
          </w:p>
        </w:tc>
        <w:tc>
          <w:tcPr>
            <w:tcW w:w="2488" w:type="dxa"/>
            <w:gridSpan w:val="3"/>
            <w:shd w:val="clear" w:color="auto" w:fill="F2F2F2"/>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Бали, виставлені членами Комісії за показниками</w:t>
            </w:r>
          </w:p>
        </w:tc>
        <w:tc>
          <w:tcPr>
            <w:tcW w:w="2334" w:type="dxa"/>
            <w:shd w:val="clear" w:color="auto" w:fill="F2F2F2"/>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Розрахований згідно з пунктом 5.7 Положення середній бал</w:t>
            </w:r>
          </w:p>
        </w:tc>
        <w:tc>
          <w:tcPr>
            <w:tcW w:w="1249" w:type="dxa"/>
            <w:shd w:val="clear" w:color="auto" w:fill="F2F2F2"/>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Бал за критерій</w:t>
            </w:r>
          </w:p>
        </w:tc>
      </w:tr>
      <w:tr w:rsidR="003F07D8" w:rsidRPr="00EB5276" w:rsidTr="00334EC0">
        <w:trPr>
          <w:trHeight w:val="663"/>
        </w:trPr>
        <w:tc>
          <w:tcPr>
            <w:tcW w:w="1820" w:type="dxa"/>
            <w:vMerge w:val="restart"/>
            <w:tcMar>
              <w:top w:w="30" w:type="dxa"/>
              <w:left w:w="45" w:type="dxa"/>
              <w:bottom w:w="30" w:type="dxa"/>
              <w:right w:w="45"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Соціальна компетентність</w:t>
            </w:r>
          </w:p>
        </w:tc>
        <w:tc>
          <w:tcPr>
            <w:tcW w:w="1701"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Ефективна комунікація</w:t>
            </w:r>
          </w:p>
        </w:tc>
        <w:tc>
          <w:tcPr>
            <w:tcW w:w="829"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10</w:t>
            </w:r>
          </w:p>
        </w:tc>
        <w:tc>
          <w:tcPr>
            <w:tcW w:w="829"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10</w:t>
            </w:r>
          </w:p>
        </w:tc>
        <w:tc>
          <w:tcPr>
            <w:tcW w:w="830"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10</w:t>
            </w:r>
          </w:p>
        </w:tc>
        <w:tc>
          <w:tcPr>
            <w:tcW w:w="2334"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c>
          <w:tcPr>
            <w:tcW w:w="1249" w:type="dxa"/>
            <w:vMerge w:val="restart"/>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41</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r>
      <w:tr w:rsidR="003F07D8" w:rsidRPr="00EB5276" w:rsidTr="00334EC0">
        <w:trPr>
          <w:trHeight w:val="747"/>
        </w:trPr>
        <w:tc>
          <w:tcPr>
            <w:tcW w:w="1820"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Ефективна взаємодія</w:t>
            </w:r>
          </w:p>
        </w:tc>
        <w:tc>
          <w:tcPr>
            <w:tcW w:w="829"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10</w:t>
            </w:r>
          </w:p>
        </w:tc>
        <w:tc>
          <w:tcPr>
            <w:tcW w:w="829"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10</w:t>
            </w:r>
          </w:p>
        </w:tc>
        <w:tc>
          <w:tcPr>
            <w:tcW w:w="830"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sz w:val="25"/>
                <w:szCs w:val="25"/>
                <w:lang w:val="uk-UA"/>
              </w:rPr>
              <w:t>10</w:t>
            </w:r>
          </w:p>
        </w:tc>
        <w:tc>
          <w:tcPr>
            <w:tcW w:w="2334" w:type="dxa"/>
            <w:tcMar>
              <w:top w:w="30" w:type="dxa"/>
              <w:left w:w="45" w:type="dxa"/>
              <w:bottom w:w="30" w:type="dxa"/>
              <w:right w:w="45" w:type="dxa"/>
            </w:tcMar>
            <w:vAlign w:val="center"/>
          </w:tcPr>
          <w:p w:rsidR="003F07D8" w:rsidRPr="00EB5276" w:rsidRDefault="00334EC0">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10,00</w:t>
            </w:r>
          </w:p>
        </w:tc>
        <w:tc>
          <w:tcPr>
            <w:tcW w:w="1249"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rsidTr="00334EC0">
        <w:trPr>
          <w:trHeight w:val="700"/>
        </w:trPr>
        <w:tc>
          <w:tcPr>
            <w:tcW w:w="1820"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Стійкість мотивації</w:t>
            </w:r>
          </w:p>
        </w:tc>
        <w:tc>
          <w:tcPr>
            <w:tcW w:w="829"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p>
        </w:tc>
        <w:tc>
          <w:tcPr>
            <w:tcW w:w="829"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sz w:val="25"/>
                <w:szCs w:val="25"/>
                <w:lang w:val="uk-UA"/>
              </w:rPr>
              <w:t>10</w:t>
            </w:r>
          </w:p>
        </w:tc>
        <w:tc>
          <w:tcPr>
            <w:tcW w:w="830"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1</w:t>
            </w:r>
            <w:r w:rsidR="00334EC0" w:rsidRPr="00EB5276">
              <w:rPr>
                <w:rFonts w:ascii="Times New Roman" w:eastAsia="Times New Roman" w:hAnsi="Times New Roman" w:cs="Times New Roman"/>
                <w:color w:val="000000"/>
                <w:sz w:val="25"/>
                <w:szCs w:val="25"/>
                <w:lang w:val="uk-UA"/>
              </w:rPr>
              <w:t>1</w:t>
            </w:r>
          </w:p>
        </w:tc>
        <w:tc>
          <w:tcPr>
            <w:tcW w:w="2334"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r w:rsidR="00334EC0" w:rsidRPr="00EB5276">
              <w:rPr>
                <w:rFonts w:ascii="Times New Roman" w:eastAsia="Times New Roman" w:hAnsi="Times New Roman" w:cs="Times New Roman"/>
                <w:color w:val="000000"/>
                <w:sz w:val="25"/>
                <w:szCs w:val="25"/>
                <w:lang w:val="uk-UA"/>
              </w:rPr>
              <w:t>33</w:t>
            </w:r>
          </w:p>
        </w:tc>
        <w:tc>
          <w:tcPr>
            <w:tcW w:w="1249"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rsidTr="00334EC0">
        <w:trPr>
          <w:trHeight w:val="598"/>
        </w:trPr>
        <w:tc>
          <w:tcPr>
            <w:tcW w:w="1820"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Емоційна стійкість</w:t>
            </w:r>
          </w:p>
        </w:tc>
        <w:tc>
          <w:tcPr>
            <w:tcW w:w="829"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p>
        </w:tc>
        <w:tc>
          <w:tcPr>
            <w:tcW w:w="829"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11</w:t>
            </w:r>
          </w:p>
        </w:tc>
        <w:tc>
          <w:tcPr>
            <w:tcW w:w="830"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11</w:t>
            </w:r>
          </w:p>
        </w:tc>
        <w:tc>
          <w:tcPr>
            <w:tcW w:w="2334" w:type="dxa"/>
            <w:tcMar>
              <w:top w:w="30" w:type="dxa"/>
              <w:left w:w="45" w:type="dxa"/>
              <w:bottom w:w="30" w:type="dxa"/>
              <w:right w:w="45"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10,67</w:t>
            </w:r>
          </w:p>
        </w:tc>
        <w:tc>
          <w:tcPr>
            <w:tcW w:w="1249" w:type="dxa"/>
            <w:vMerge/>
            <w:tcMar>
              <w:top w:w="30" w:type="dxa"/>
              <w:left w:w="45" w:type="dxa"/>
              <w:bottom w:w="30" w:type="dxa"/>
              <w:right w:w="45"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Отже, Комісія вважає, що кандидат під час співбесіди продемонструва</w:t>
      </w:r>
      <w:r w:rsidR="00334EC0" w:rsidRPr="00EB5276">
        <w:rPr>
          <w:rFonts w:ascii="Times New Roman" w:eastAsia="Times New Roman" w:hAnsi="Times New Roman" w:cs="Times New Roman"/>
          <w:color w:val="000000"/>
          <w:sz w:val="25"/>
          <w:szCs w:val="25"/>
          <w:lang w:val="uk-UA"/>
        </w:rPr>
        <w:t>в</w:t>
      </w:r>
      <w:r w:rsidRPr="00EB5276">
        <w:rPr>
          <w:rFonts w:ascii="Times New Roman" w:eastAsia="Times New Roman" w:hAnsi="Times New Roman" w:cs="Times New Roman"/>
          <w:color w:val="000000"/>
          <w:sz w:val="25"/>
          <w:szCs w:val="25"/>
          <w:lang w:val="uk-UA"/>
        </w:rPr>
        <w:t xml:space="preserve"> належний рівень соціальної компетентності.</w:t>
      </w:r>
    </w:p>
    <w:p w:rsidR="003F07D8" w:rsidRPr="00EB5276" w:rsidRDefault="006B4D0E">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З</w:t>
      </w:r>
      <w:r w:rsidR="00F15D85" w:rsidRPr="00EB5276">
        <w:rPr>
          <w:rFonts w:ascii="Times New Roman" w:eastAsia="Times New Roman" w:hAnsi="Times New Roman" w:cs="Times New Roman"/>
          <w:color w:val="000000"/>
          <w:sz w:val="25"/>
          <w:szCs w:val="25"/>
          <w:lang w:val="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34EC0" w:rsidRPr="00EB5276">
        <w:rPr>
          <w:rFonts w:ascii="Times New Roman" w:eastAsia="Times New Roman" w:hAnsi="Times New Roman" w:cs="Times New Roman"/>
          <w:color w:val="000000"/>
          <w:sz w:val="25"/>
          <w:szCs w:val="25"/>
          <w:lang w:val="uk-UA"/>
        </w:rPr>
        <w:t>41</w:t>
      </w:r>
      <w:r w:rsidR="00F15D85" w:rsidRPr="00EB5276">
        <w:rPr>
          <w:rFonts w:ascii="Times New Roman" w:eastAsia="Times New Roman" w:hAnsi="Times New Roman" w:cs="Times New Roman"/>
          <w:color w:val="000000"/>
          <w:sz w:val="25"/>
          <w:szCs w:val="25"/>
          <w:lang w:val="uk-UA"/>
        </w:rPr>
        <w:t xml:space="preserve"> бал із 50 можливих, що вище за 75% (37,5 </w:t>
      </w:r>
      <w:proofErr w:type="spellStart"/>
      <w:r w:rsidR="00F15D85" w:rsidRPr="00EB5276">
        <w:rPr>
          <w:rFonts w:ascii="Times New Roman" w:eastAsia="Times New Roman" w:hAnsi="Times New Roman" w:cs="Times New Roman"/>
          <w:color w:val="000000"/>
          <w:sz w:val="25"/>
          <w:szCs w:val="25"/>
          <w:lang w:val="uk-UA"/>
        </w:rPr>
        <w:t>бала</w:t>
      </w:r>
      <w:proofErr w:type="spellEnd"/>
      <w:r w:rsidR="00F15D85" w:rsidRPr="00EB5276">
        <w:rPr>
          <w:rFonts w:ascii="Times New Roman" w:eastAsia="Times New Roman" w:hAnsi="Times New Roman" w:cs="Times New Roman"/>
          <w:color w:val="000000"/>
          <w:sz w:val="25"/>
          <w:szCs w:val="25"/>
          <w:lang w:val="uk-UA"/>
        </w:rPr>
        <w:t>)</w:t>
      </w:r>
      <w:r w:rsidR="00386D2F" w:rsidRPr="00EB5276">
        <w:rPr>
          <w:rFonts w:ascii="Times New Roman" w:eastAsia="Times New Roman" w:hAnsi="Times New Roman" w:cs="Times New Roman"/>
          <w:color w:val="000000"/>
          <w:sz w:val="25"/>
          <w:szCs w:val="25"/>
          <w:lang w:val="uk-UA"/>
        </w:rPr>
        <w:t xml:space="preserve"> максимально можливого </w:t>
      </w:r>
      <w:proofErr w:type="spellStart"/>
      <w:r w:rsidR="00386D2F" w:rsidRPr="00EB5276">
        <w:rPr>
          <w:rFonts w:ascii="Times New Roman" w:eastAsia="Times New Roman" w:hAnsi="Times New Roman" w:cs="Times New Roman"/>
          <w:color w:val="000000"/>
          <w:sz w:val="25"/>
          <w:szCs w:val="25"/>
          <w:lang w:val="uk-UA"/>
        </w:rPr>
        <w:t>бала</w:t>
      </w:r>
      <w:proofErr w:type="spellEnd"/>
      <w:r w:rsidR="00F15D85" w:rsidRPr="00EB5276">
        <w:rPr>
          <w:rFonts w:ascii="Times New Roman" w:eastAsia="Times New Roman" w:hAnsi="Times New Roman" w:cs="Times New Roman"/>
          <w:color w:val="000000"/>
          <w:sz w:val="25"/>
          <w:szCs w:val="25"/>
          <w:lang w:val="uk-UA"/>
        </w:rPr>
        <w:t>, тому Комісія виснує, що кандидат відповідає критерію соціальної компетентності. </w:t>
      </w:r>
    </w:p>
    <w:p w:rsidR="003F07D8" w:rsidRPr="00EB5276" w:rsidRDefault="003F07D8">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3F07D8" w:rsidRPr="00EB5276" w:rsidRDefault="003F07D8">
      <w:pPr>
        <w:spacing w:after="0" w:line="240" w:lineRule="auto"/>
        <w:rPr>
          <w:rFonts w:ascii="Times New Roman" w:eastAsia="Times New Roman" w:hAnsi="Times New Roman" w:cs="Times New Roman"/>
          <w:sz w:val="25"/>
          <w:szCs w:val="25"/>
          <w:lang w:val="uk-UA"/>
        </w:rPr>
      </w:pP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w:t>
      </w:r>
      <w:r w:rsidRPr="00EB5276">
        <w:rPr>
          <w:rFonts w:ascii="Times New Roman" w:eastAsia="Times New Roman" w:hAnsi="Times New Roman" w:cs="Times New Roman"/>
          <w:color w:val="000000"/>
          <w:sz w:val="25"/>
          <w:szCs w:val="25"/>
          <w:lang w:val="uk-UA"/>
        </w:rPr>
        <w:lastRenderedPageBreak/>
        <w:t>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3F07D8" w:rsidRPr="00EB5276" w:rsidRDefault="00F15D85">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386D2F" w:rsidRPr="00EB5276" w:rsidRDefault="00F15D85" w:rsidP="00386D2F">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3F07D8" w:rsidRPr="00EB5276" w:rsidRDefault="00F15D85" w:rsidP="00386D2F">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Відповідність кандидата на посаду судді критеріям доброчесності та професійної етики встановлюється за такими показниками:</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Незалежність.</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Чесність.</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Неупередженість.</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Сумлінність.</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Непідкупність.</w:t>
      </w:r>
    </w:p>
    <w:p w:rsidR="003F07D8" w:rsidRPr="00EB5276" w:rsidRDefault="00F15D85" w:rsidP="00386D2F">
      <w:pPr>
        <w:pStyle w:val="a5"/>
        <w:numPr>
          <w:ilvl w:val="0"/>
          <w:numId w:val="9"/>
        </w:numPr>
        <w:shd w:val="clear" w:color="auto" w:fill="FFFFFF"/>
        <w:tabs>
          <w:tab w:val="left" w:pos="993"/>
        </w:tabs>
        <w:ind w:left="0" w:firstLine="709"/>
        <w:jc w:val="both"/>
        <w:rPr>
          <w:color w:val="000000"/>
          <w:sz w:val="25"/>
          <w:szCs w:val="25"/>
          <w:lang w:val="uk-UA"/>
        </w:rPr>
      </w:pPr>
      <w:r w:rsidRPr="00EB5276">
        <w:rPr>
          <w:color w:val="000000"/>
          <w:sz w:val="25"/>
          <w:szCs w:val="25"/>
          <w:lang w:val="uk-UA"/>
        </w:rPr>
        <w:t>Дотримання етичних норм і бездоганна поведінка у професійній діяльності та особистому житті.</w:t>
      </w:r>
    </w:p>
    <w:p w:rsidR="003F07D8" w:rsidRPr="00EB5276" w:rsidRDefault="00F15D85" w:rsidP="00386D2F">
      <w:pPr>
        <w:pStyle w:val="a5"/>
        <w:numPr>
          <w:ilvl w:val="0"/>
          <w:numId w:val="9"/>
        </w:numPr>
        <w:shd w:val="clear" w:color="auto" w:fill="FFFFFF"/>
        <w:ind w:left="0" w:firstLine="709"/>
        <w:jc w:val="both"/>
        <w:rPr>
          <w:color w:val="000000"/>
          <w:sz w:val="25"/>
          <w:szCs w:val="25"/>
          <w:lang w:val="uk-UA"/>
        </w:rPr>
      </w:pPr>
      <w:r w:rsidRPr="00EB5276">
        <w:rPr>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3F07D8" w:rsidRPr="00EB5276" w:rsidRDefault="00F15D85" w:rsidP="00386D2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пункту 15 Єдиних показників 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Згідно з пунктом 16 Єдиних показників неупередженість –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Відповідно до пункту 17 Єдиних показників дотримання етичних норм і бездоганна поведінка у професійній діяльності та особистому житті – </w:t>
      </w:r>
      <w:r w:rsidR="00386D2F" w:rsidRPr="00EB5276">
        <w:rPr>
          <w:rFonts w:ascii="Times New Roman" w:eastAsia="Times New Roman" w:hAnsi="Times New Roman" w:cs="Times New Roman"/>
          <w:color w:val="000000"/>
          <w:sz w:val="25"/>
          <w:szCs w:val="25"/>
          <w:lang w:val="uk-UA"/>
        </w:rPr>
        <w:t xml:space="preserve">це </w:t>
      </w:r>
      <w:r w:rsidRPr="00EB5276">
        <w:rPr>
          <w:rFonts w:ascii="Times New Roman" w:eastAsia="Times New Roman" w:hAnsi="Times New Roman" w:cs="Times New Roman"/>
          <w:color w:val="000000"/>
          <w:sz w:val="25"/>
          <w:szCs w:val="25"/>
          <w:lang w:val="uk-UA"/>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Згідно з пунктом 18 Єдиних показників чесність – </w:t>
      </w:r>
      <w:r w:rsidR="00386D2F" w:rsidRPr="00EB5276">
        <w:rPr>
          <w:rFonts w:ascii="Times New Roman" w:eastAsia="Times New Roman" w:hAnsi="Times New Roman" w:cs="Times New Roman"/>
          <w:color w:val="000000"/>
          <w:sz w:val="25"/>
          <w:szCs w:val="25"/>
          <w:lang w:val="uk-UA"/>
        </w:rPr>
        <w:t xml:space="preserve">це </w:t>
      </w:r>
      <w:r w:rsidRPr="00EB5276">
        <w:rPr>
          <w:rFonts w:ascii="Times New Roman" w:eastAsia="Times New Roman" w:hAnsi="Times New Roman" w:cs="Times New Roman"/>
          <w:color w:val="000000"/>
          <w:sz w:val="25"/>
          <w:szCs w:val="25"/>
          <w:lang w:val="uk-UA"/>
        </w:rPr>
        <w:t>правдивість, принциповість, щирість судді (кандидата на посаду судді) у професійній діяльності та особистому житті.</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Відповідно до пункту 19 Єдиних показників сумлінність – </w:t>
      </w:r>
      <w:r w:rsidR="00386D2F" w:rsidRPr="00EB5276">
        <w:rPr>
          <w:rFonts w:ascii="Times New Roman" w:eastAsia="Times New Roman" w:hAnsi="Times New Roman" w:cs="Times New Roman"/>
          <w:color w:val="000000"/>
          <w:sz w:val="25"/>
          <w:szCs w:val="25"/>
          <w:lang w:val="uk-UA"/>
        </w:rPr>
        <w:t xml:space="preserve">це </w:t>
      </w:r>
      <w:r w:rsidRPr="00EB5276">
        <w:rPr>
          <w:rFonts w:ascii="Times New Roman" w:eastAsia="Times New Roman" w:hAnsi="Times New Roman" w:cs="Times New Roman"/>
          <w:color w:val="000000"/>
          <w:sz w:val="25"/>
          <w:szCs w:val="25"/>
          <w:lang w:val="uk-UA"/>
        </w:rPr>
        <w:t>старанне, ретельне та відповідальне виконання суддею (кандидатом на посаду судді) своїх обов’язків.</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lastRenderedPageBreak/>
        <w:t xml:space="preserve">Згідно з пунктом 20 Єдиних показників непідкупність – </w:t>
      </w:r>
      <w:r w:rsidR="00386D2F" w:rsidRPr="00EB5276">
        <w:rPr>
          <w:rFonts w:ascii="Times New Roman" w:eastAsia="Times New Roman" w:hAnsi="Times New Roman" w:cs="Times New Roman"/>
          <w:color w:val="000000"/>
          <w:sz w:val="25"/>
          <w:szCs w:val="25"/>
          <w:lang w:val="uk-UA"/>
        </w:rPr>
        <w:t xml:space="preserve">це </w:t>
      </w:r>
      <w:r w:rsidRPr="00EB5276">
        <w:rPr>
          <w:rFonts w:ascii="Times New Roman" w:eastAsia="Times New Roman" w:hAnsi="Times New Roman" w:cs="Times New Roman"/>
          <w:color w:val="000000"/>
          <w:sz w:val="25"/>
          <w:szCs w:val="25"/>
          <w:lang w:val="uk-UA"/>
        </w:rPr>
        <w:t>здатність судді (кандидата на посаду судді) протистояти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пункту 21 Єдиних показників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Згідно з пунктом 22 Єдиних показників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пункту 21 Єдиних показників спосіб життя судді (кандидата на посаду судді) відповідає статусу займаної посади, якщо його поведінка</w:t>
      </w:r>
      <w:r w:rsidR="00F85366"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 xml:space="preserve"> на думку звичайної розсудливої людини</w:t>
      </w:r>
      <w:r w:rsidR="00F85366"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 xml:space="preserve"> не викликає сумніву щодо відповідності рівня життя законним доходам, є гідною, підтримує авторитет статусу та відповідає вимогам, яких необхідно дотримуватися з огляду на статус судді (кандидата на посаду судді).</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F85366" w:rsidRPr="00EB5276">
        <w:rPr>
          <w:rFonts w:ascii="Times New Roman" w:eastAsia="Times New Roman" w:hAnsi="Times New Roman" w:cs="Times New Roman"/>
          <w:color w:val="000000"/>
          <w:sz w:val="25"/>
          <w:szCs w:val="25"/>
          <w:lang w:val="uk-UA"/>
        </w:rPr>
        <w:t>ть діяння та його наслідки, суб’</w:t>
      </w:r>
      <w:r w:rsidRPr="00EB5276">
        <w:rPr>
          <w:rFonts w:ascii="Times New Roman" w:eastAsia="Times New Roman" w:hAnsi="Times New Roman" w:cs="Times New Roman"/>
          <w:color w:val="000000"/>
          <w:sz w:val="25"/>
          <w:szCs w:val="25"/>
          <w:lang w:val="uk-UA"/>
        </w:rPr>
        <w:t>єктивна сторона поведінки, історичний контекст події, систематичність, давність порушення тощо. </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3F07D8" w:rsidRPr="00EB5276" w:rsidRDefault="00F15D8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EB5276">
        <w:rPr>
          <w:rFonts w:ascii="Times New Roman" w:eastAsia="Times New Roman" w:hAnsi="Times New Roman" w:cs="Times New Roman"/>
          <w:color w:val="000000"/>
          <w:sz w:val="25"/>
          <w:szCs w:val="25"/>
          <w:lang w:val="uk-UA"/>
        </w:rPr>
        <w:t>дискреції</w:t>
      </w:r>
      <w:proofErr w:type="spellEnd"/>
      <w:r w:rsidRPr="00EB5276">
        <w:rPr>
          <w:rFonts w:ascii="Times New Roman" w:eastAsia="Times New Roman" w:hAnsi="Times New Roman" w:cs="Times New Roman"/>
          <w:color w:val="000000"/>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w:t>
      </w:r>
    </w:p>
    <w:p w:rsidR="003F07D8" w:rsidRPr="00EB5276" w:rsidRDefault="003F07D8">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3F07D8" w:rsidRPr="00EB5276" w:rsidRDefault="00F15D85">
      <w:pPr>
        <w:spacing w:after="0" w:line="240" w:lineRule="auto"/>
        <w:ind w:firstLine="709"/>
        <w:jc w:val="both"/>
        <w:rPr>
          <w:rFonts w:ascii="Times New Roman" w:eastAsia="Times New Roman" w:hAnsi="Times New Roman" w:cs="Times New Roman"/>
          <w:color w:val="000000"/>
          <w:sz w:val="25"/>
          <w:szCs w:val="25"/>
          <w:u w:val="single"/>
          <w:lang w:val="uk-UA"/>
        </w:rPr>
      </w:pPr>
      <w:r w:rsidRPr="00EB5276">
        <w:rPr>
          <w:rFonts w:ascii="Times New Roman" w:eastAsia="Times New Roman" w:hAnsi="Times New Roman" w:cs="Times New Roman"/>
          <w:color w:val="000000"/>
          <w:sz w:val="25"/>
          <w:szCs w:val="25"/>
          <w:u w:val="single"/>
          <w:lang w:val="uk-UA"/>
        </w:rPr>
        <w:t>V-V. Встановлення відповідності кандидата критеріям професійної етики та доброчесності.</w:t>
      </w:r>
    </w:p>
    <w:p w:rsidR="003F07D8" w:rsidRPr="00EB5276" w:rsidRDefault="003F07D8">
      <w:pPr>
        <w:spacing w:after="0" w:line="240" w:lineRule="auto"/>
        <w:ind w:firstLine="709"/>
        <w:jc w:val="both"/>
        <w:rPr>
          <w:rFonts w:ascii="Times New Roman" w:eastAsia="Times New Roman" w:hAnsi="Times New Roman" w:cs="Times New Roman"/>
          <w:sz w:val="25"/>
          <w:szCs w:val="25"/>
          <w:lang w:val="uk-UA"/>
        </w:rPr>
      </w:pPr>
    </w:p>
    <w:p w:rsidR="009A2E6C" w:rsidRPr="00EB5276" w:rsidRDefault="009A2E6C" w:rsidP="009A2E6C">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Комісією не встановлено істотних обставин, які свідчать про невідповідність </w:t>
      </w:r>
      <w:proofErr w:type="spellStart"/>
      <w:r w:rsidRPr="00EB5276">
        <w:rPr>
          <w:rFonts w:ascii="Times New Roman" w:eastAsia="Times New Roman" w:hAnsi="Times New Roman" w:cs="Times New Roman"/>
          <w:color w:val="000000"/>
          <w:sz w:val="25"/>
          <w:szCs w:val="25"/>
          <w:lang w:val="uk-UA"/>
        </w:rPr>
        <w:t>Стрельбицького</w:t>
      </w:r>
      <w:proofErr w:type="spellEnd"/>
      <w:r w:rsidRPr="00EB5276">
        <w:rPr>
          <w:rFonts w:ascii="Times New Roman" w:eastAsia="Times New Roman" w:hAnsi="Times New Roman" w:cs="Times New Roman"/>
          <w:color w:val="000000"/>
          <w:sz w:val="25"/>
          <w:szCs w:val="25"/>
          <w:lang w:val="uk-UA"/>
        </w:rPr>
        <w:t xml:space="preserve"> В.В. критеріям доброчесності та професійної етики.</w:t>
      </w:r>
    </w:p>
    <w:p w:rsidR="009A2E6C" w:rsidRPr="00EB5276" w:rsidRDefault="009A2E6C" w:rsidP="009A2E6C">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lastRenderedPageBreak/>
        <w:t>Водночас Комісією встановлено таке.</w:t>
      </w:r>
    </w:p>
    <w:p w:rsidR="00F603B2" w:rsidRPr="00EB5276" w:rsidRDefault="00270392" w:rsidP="009A2E6C">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наданого ГРД рішення кандидат звільняв осіб від відповідальності за вчинення адміністративного правопорушення, передбаченого статтею</w:t>
      </w:r>
      <w:r w:rsidR="006B4D0E">
        <w:rPr>
          <w:rFonts w:ascii="Times New Roman" w:eastAsia="Times New Roman" w:hAnsi="Times New Roman" w:cs="Times New Roman"/>
          <w:color w:val="000000"/>
          <w:sz w:val="25"/>
          <w:szCs w:val="25"/>
          <w:lang w:val="uk-UA"/>
        </w:rPr>
        <w:t> </w:t>
      </w:r>
      <w:r w:rsidRPr="00EB5276">
        <w:rPr>
          <w:rFonts w:ascii="Times New Roman" w:eastAsia="Times New Roman" w:hAnsi="Times New Roman" w:cs="Times New Roman"/>
          <w:color w:val="000000"/>
          <w:sz w:val="25"/>
          <w:szCs w:val="25"/>
          <w:lang w:val="uk-UA"/>
        </w:rPr>
        <w:t>130 КУпАП на підставі малозначності діяння – у 3 справах з 368, розглянутих ним за цією статтею.</w:t>
      </w:r>
    </w:p>
    <w:p w:rsidR="00270392" w:rsidRPr="00EB5276" w:rsidRDefault="00D4624F" w:rsidP="00270392">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lang w:val="uk-UA"/>
        </w:rPr>
        <w:t>З</w:t>
      </w:r>
      <w:r w:rsidR="00270392" w:rsidRPr="00EB5276">
        <w:rPr>
          <w:rFonts w:ascii="Times New Roman" w:eastAsia="Times New Roman" w:hAnsi="Times New Roman" w:cs="Times New Roman"/>
          <w:color w:val="000000"/>
          <w:sz w:val="25"/>
          <w:szCs w:val="25"/>
          <w:lang w:val="uk-UA"/>
        </w:rPr>
        <w:t>а результатами аналізу судових рішень, ухвалених кандидатом, виявлено 9 постанов у справах про адміністративні правопорушення за ст</w:t>
      </w:r>
      <w:r>
        <w:rPr>
          <w:rFonts w:ascii="Times New Roman" w:eastAsia="Times New Roman" w:hAnsi="Times New Roman" w:cs="Times New Roman"/>
          <w:color w:val="000000"/>
          <w:sz w:val="25"/>
          <w:szCs w:val="25"/>
          <w:lang w:val="uk-UA"/>
        </w:rPr>
        <w:t>аттею</w:t>
      </w:r>
      <w:r w:rsidR="00270392" w:rsidRPr="00EB5276">
        <w:rPr>
          <w:rFonts w:ascii="Times New Roman" w:eastAsia="Times New Roman" w:hAnsi="Times New Roman" w:cs="Times New Roman"/>
          <w:color w:val="000000"/>
          <w:sz w:val="25"/>
          <w:szCs w:val="25"/>
          <w:lang w:val="uk-UA"/>
        </w:rPr>
        <w:t xml:space="preserve"> 130 КУпАП, </w:t>
      </w:r>
      <w:r>
        <w:rPr>
          <w:rFonts w:ascii="Times New Roman" w:eastAsia="Times New Roman" w:hAnsi="Times New Roman" w:cs="Times New Roman"/>
          <w:color w:val="000000"/>
          <w:sz w:val="25"/>
          <w:szCs w:val="25"/>
          <w:lang w:val="uk-UA"/>
        </w:rPr>
        <w:t>у</w:t>
      </w:r>
      <w:r w:rsidR="00270392" w:rsidRPr="00EB5276">
        <w:rPr>
          <w:rFonts w:ascii="Times New Roman" w:eastAsia="Times New Roman" w:hAnsi="Times New Roman" w:cs="Times New Roman"/>
          <w:color w:val="000000"/>
          <w:sz w:val="25"/>
          <w:szCs w:val="25"/>
          <w:lang w:val="uk-UA"/>
        </w:rPr>
        <w:t xml:space="preserve"> яких суддя звільнив правопорушників від адміністративної відповідальності, передавши справи на розгляд трудового колективу або громадській організації: № 461/8205/18, №461/4912/18, № 461/8680/18, № 461/7570/19, № 461/9611/19, № 461/9625/19, № 461/6972/19, № 461/3401/20, № 461/9892/20.</w:t>
      </w:r>
    </w:p>
    <w:p w:rsidR="00787B99" w:rsidRPr="00EB5276" w:rsidRDefault="00787B99" w:rsidP="00FE707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Стосовно  звільнення від адміністративної відповідальності осіб, які вчинили адміністративне правопорушення, передбачене статтею 130 КУпАП, у зв’язку з малозначністю вчиненого адміністративного правопорушення та справ, у яких матеріали про вчинення адміністративного правопорушення передано на розгляд трудовому колективу, </w:t>
      </w:r>
      <w:r w:rsidR="00FE7078" w:rsidRPr="00EB5276">
        <w:rPr>
          <w:rFonts w:ascii="Times New Roman" w:eastAsia="Times New Roman" w:hAnsi="Times New Roman" w:cs="Times New Roman"/>
          <w:color w:val="000000"/>
          <w:sz w:val="25"/>
          <w:szCs w:val="25"/>
          <w:lang w:val="uk-UA"/>
        </w:rPr>
        <w:t>кандидат</w:t>
      </w:r>
      <w:r w:rsidRPr="00EB5276">
        <w:rPr>
          <w:rFonts w:ascii="Times New Roman" w:eastAsia="Times New Roman" w:hAnsi="Times New Roman" w:cs="Times New Roman"/>
          <w:color w:val="000000"/>
          <w:sz w:val="25"/>
          <w:szCs w:val="25"/>
          <w:lang w:val="uk-UA"/>
        </w:rPr>
        <w:t xml:space="preserve"> повідомив таке.</w:t>
      </w:r>
    </w:p>
    <w:p w:rsidR="00787B99" w:rsidRPr="00EB5276" w:rsidRDefault="00FE7078" w:rsidP="00FE707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Положеннями статей</w:t>
      </w:r>
      <w:r w:rsidR="00787B99" w:rsidRPr="00EB5276">
        <w:rPr>
          <w:rFonts w:ascii="Times New Roman" w:eastAsia="Times New Roman" w:hAnsi="Times New Roman" w:cs="Times New Roman"/>
          <w:color w:val="000000"/>
          <w:sz w:val="25"/>
          <w:szCs w:val="25"/>
          <w:lang w:val="uk-UA"/>
        </w:rPr>
        <w:t xml:space="preserve"> 21, 22 КУпАП (у редакції, чинній до 16 лютого 2021</w:t>
      </w:r>
      <w:r w:rsidR="00D4624F">
        <w:rPr>
          <w:rFonts w:ascii="Times New Roman" w:eastAsia="Times New Roman" w:hAnsi="Times New Roman" w:cs="Times New Roman"/>
          <w:color w:val="000000"/>
          <w:sz w:val="25"/>
          <w:szCs w:val="25"/>
          <w:lang w:val="uk-UA"/>
        </w:rPr>
        <w:t> </w:t>
      </w:r>
      <w:r w:rsidR="00787B99" w:rsidRPr="00EB5276">
        <w:rPr>
          <w:rFonts w:ascii="Times New Roman" w:eastAsia="Times New Roman" w:hAnsi="Times New Roman" w:cs="Times New Roman"/>
          <w:color w:val="000000"/>
          <w:sz w:val="25"/>
          <w:szCs w:val="25"/>
          <w:lang w:val="uk-UA"/>
        </w:rPr>
        <w:t>року), якими регламентовано порядок скерування матеріалів про адміністративне правопорушення на розгляд трудового колективу та звільнення осіб від адміністративної відповідальності при малозначності правопорушення, не було передбачено заборони застосування судом вказаних норм КУпАП до справ про адміністративні правопорушення, передбачені частиною першою статті 130 КУпАП.</w:t>
      </w:r>
    </w:p>
    <w:p w:rsidR="009D2C3F" w:rsidRPr="00EB5276" w:rsidRDefault="00787B99"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Також </w:t>
      </w:r>
      <w:r w:rsidR="00FE7078" w:rsidRPr="00EB5276">
        <w:rPr>
          <w:rFonts w:ascii="Times New Roman" w:eastAsia="Times New Roman" w:hAnsi="Times New Roman" w:cs="Times New Roman"/>
          <w:color w:val="000000"/>
          <w:sz w:val="25"/>
          <w:szCs w:val="25"/>
          <w:lang w:val="uk-UA"/>
        </w:rPr>
        <w:t>кандидат</w:t>
      </w:r>
      <w:r w:rsidRPr="00EB5276">
        <w:rPr>
          <w:rFonts w:ascii="Times New Roman" w:eastAsia="Times New Roman" w:hAnsi="Times New Roman" w:cs="Times New Roman"/>
          <w:color w:val="000000"/>
          <w:sz w:val="25"/>
          <w:szCs w:val="25"/>
          <w:lang w:val="uk-UA"/>
        </w:rPr>
        <w:t xml:space="preserve"> зазначив, що під час розгляду справ про вчинення адміністративного правопорушення, передбаченого частиною першою статті 130 КУпАП, вказані норми були застосовані ним виключно за результатами врахування всіх обставин справи в їх сукупності, характеру вчиненого правопорушення, особи порушника, ступеня його вини, </w:t>
      </w:r>
      <w:r w:rsidR="00FE7078" w:rsidRPr="00EB5276">
        <w:rPr>
          <w:rFonts w:ascii="Times New Roman" w:eastAsia="Times New Roman" w:hAnsi="Times New Roman" w:cs="Times New Roman"/>
          <w:color w:val="000000"/>
          <w:sz w:val="25"/>
          <w:szCs w:val="25"/>
          <w:lang w:val="uk-UA"/>
        </w:rPr>
        <w:t>реальності клопотань трудових колективів</w:t>
      </w:r>
      <w:r w:rsidRPr="00EB5276">
        <w:rPr>
          <w:rFonts w:ascii="Times New Roman" w:eastAsia="Times New Roman" w:hAnsi="Times New Roman" w:cs="Times New Roman"/>
          <w:color w:val="000000"/>
          <w:sz w:val="25"/>
          <w:szCs w:val="25"/>
          <w:lang w:val="uk-UA"/>
        </w:rPr>
        <w:t xml:space="preserve">, обставин, що пом’якшують відповідальність. Лише встановлення в сукупності декількох відповідних обставин справи та обставин, що пом’якшують відповідальність, надавали суду можливість застосовувати положення </w:t>
      </w:r>
      <w:proofErr w:type="spellStart"/>
      <w:r w:rsidRPr="00EB5276">
        <w:rPr>
          <w:rFonts w:ascii="Times New Roman" w:eastAsia="Times New Roman" w:hAnsi="Times New Roman" w:cs="Times New Roman"/>
          <w:color w:val="000000"/>
          <w:sz w:val="25"/>
          <w:szCs w:val="25"/>
          <w:lang w:val="uk-UA"/>
        </w:rPr>
        <w:t>статтей</w:t>
      </w:r>
      <w:proofErr w:type="spellEnd"/>
      <w:r w:rsidRPr="00EB5276">
        <w:rPr>
          <w:rFonts w:ascii="Times New Roman" w:eastAsia="Times New Roman" w:hAnsi="Times New Roman" w:cs="Times New Roman"/>
          <w:color w:val="000000"/>
          <w:sz w:val="25"/>
          <w:szCs w:val="25"/>
          <w:lang w:val="uk-UA"/>
        </w:rPr>
        <w:t xml:space="preserve"> 21, 22 КУпАП.</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Водночас Комісія звертає увагу на таке.</w:t>
      </w:r>
    </w:p>
    <w:p w:rsidR="00787B99" w:rsidRPr="00EB5276" w:rsidRDefault="00787B99"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Насамперед Комісія зазначає, що вона не має повноважень у межах </w:t>
      </w:r>
      <w:r w:rsidR="00FE7078" w:rsidRPr="00EB5276">
        <w:rPr>
          <w:rFonts w:ascii="Times New Roman" w:eastAsia="Times New Roman" w:hAnsi="Times New Roman" w:cs="Times New Roman"/>
          <w:color w:val="000000"/>
          <w:sz w:val="25"/>
          <w:szCs w:val="25"/>
          <w:lang w:val="uk-UA"/>
        </w:rPr>
        <w:t>конкурсної процедури</w:t>
      </w:r>
      <w:r w:rsidRPr="00EB5276">
        <w:rPr>
          <w:rFonts w:ascii="Times New Roman" w:eastAsia="Times New Roman" w:hAnsi="Times New Roman" w:cs="Times New Roman"/>
          <w:color w:val="000000"/>
          <w:sz w:val="25"/>
          <w:szCs w:val="25"/>
          <w:lang w:val="uk-UA"/>
        </w:rPr>
        <w:t xml:space="preserve"> надавати оцінку судовим рішенням, прийнятим </w:t>
      </w:r>
      <w:r w:rsidR="00FE7078" w:rsidRPr="00EB5276">
        <w:rPr>
          <w:rFonts w:ascii="Times New Roman" w:eastAsia="Times New Roman" w:hAnsi="Times New Roman" w:cs="Times New Roman"/>
          <w:color w:val="000000"/>
          <w:sz w:val="25"/>
          <w:szCs w:val="25"/>
          <w:lang w:val="uk-UA"/>
        </w:rPr>
        <w:t>кандидатом</w:t>
      </w:r>
      <w:r w:rsidRPr="00EB5276">
        <w:rPr>
          <w:rFonts w:ascii="Times New Roman" w:eastAsia="Times New Roman" w:hAnsi="Times New Roman" w:cs="Times New Roman"/>
          <w:color w:val="000000"/>
          <w:sz w:val="25"/>
          <w:szCs w:val="25"/>
          <w:lang w:val="uk-UA"/>
        </w:rPr>
        <w:t>, натомість оцінює поведінку судді з огляду на вимоги Кодексу суддівської етики, затвердженого рішенням ХІ з’їзду суддів України від 22 лютого 2012 року (далі – Кодекс).</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Ефективна система правосуддя функціонує на благо широкого загалу суспільства, а не тільки тих осіб, справи яких розглядаються в суді.</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статей 6, 7 Кодексу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Комісія беззастережно підтримує положення Коментаря до Кодексу суддівської етики, затвердженого рішенням Ради суддів України від 04 лютого 2016 року </w:t>
      </w:r>
      <w:r w:rsidRPr="00EB5276">
        <w:rPr>
          <w:rFonts w:ascii="Times New Roman" w:eastAsia="Times New Roman" w:hAnsi="Times New Roman" w:cs="Times New Roman"/>
          <w:color w:val="000000"/>
          <w:sz w:val="25"/>
          <w:szCs w:val="25"/>
          <w:lang w:val="uk-UA"/>
        </w:rPr>
        <w:lastRenderedPageBreak/>
        <w:t>№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Завданнями провадження </w:t>
      </w:r>
      <w:r w:rsidR="00D4624F">
        <w:rPr>
          <w:rFonts w:ascii="Times New Roman" w:eastAsia="Times New Roman" w:hAnsi="Times New Roman" w:cs="Times New Roman"/>
          <w:color w:val="000000"/>
          <w:sz w:val="25"/>
          <w:szCs w:val="25"/>
          <w:lang w:val="uk-UA"/>
        </w:rPr>
        <w:t>у</w:t>
      </w:r>
      <w:r w:rsidRPr="00EB5276">
        <w:rPr>
          <w:rFonts w:ascii="Times New Roman" w:eastAsia="Times New Roman" w:hAnsi="Times New Roman" w:cs="Times New Roman"/>
          <w:color w:val="000000"/>
          <w:sz w:val="25"/>
          <w:szCs w:val="25"/>
          <w:lang w:val="uk-UA"/>
        </w:rPr>
        <w:t xml:space="preserve">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Підпунктом «а» пункту 2.9 Правил дорожнього руху, затверджених постановою Кабінету Міністрів України від 10 жовтня 2001 року № 1306 (із змінами та доповненнями) (далі – Правила),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Статтею 22 КУпАП (у редакції, чинній до 17 березня 2021 року) встановлено, що при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Характер адміністративного правопорушення, передбаченого статтею</w:t>
      </w:r>
      <w:r w:rsidR="00D4624F">
        <w:rPr>
          <w:rFonts w:ascii="Times New Roman" w:eastAsia="Times New Roman" w:hAnsi="Times New Roman" w:cs="Times New Roman"/>
          <w:color w:val="000000"/>
          <w:sz w:val="25"/>
          <w:szCs w:val="25"/>
          <w:lang w:val="uk-UA"/>
        </w:rPr>
        <w:t> </w:t>
      </w:r>
      <w:r w:rsidRPr="00EB5276">
        <w:rPr>
          <w:rFonts w:ascii="Times New Roman" w:eastAsia="Times New Roman" w:hAnsi="Times New Roman" w:cs="Times New Roman"/>
          <w:color w:val="000000"/>
          <w:sz w:val="25"/>
          <w:szCs w:val="25"/>
          <w:lang w:val="uk-UA"/>
        </w:rPr>
        <w:t>130 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rsidR="009D2C3F" w:rsidRPr="00EB5276" w:rsidRDefault="009D2C3F" w:rsidP="009D2C3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Проте, на думку Комісії, мети юридичної відповідальності не буде </w:t>
      </w:r>
      <w:proofErr w:type="spellStart"/>
      <w:r w:rsidRPr="00EB5276">
        <w:rPr>
          <w:rFonts w:ascii="Times New Roman" w:eastAsia="Times New Roman" w:hAnsi="Times New Roman" w:cs="Times New Roman"/>
          <w:color w:val="000000"/>
          <w:sz w:val="25"/>
          <w:szCs w:val="25"/>
          <w:lang w:val="uk-UA"/>
        </w:rPr>
        <w:t>досягнено</w:t>
      </w:r>
      <w:proofErr w:type="spellEnd"/>
      <w:r w:rsidRPr="00EB5276">
        <w:rPr>
          <w:rFonts w:ascii="Times New Roman" w:eastAsia="Times New Roman" w:hAnsi="Times New Roman" w:cs="Times New Roman"/>
          <w:color w:val="000000"/>
          <w:sz w:val="25"/>
          <w:szCs w:val="25"/>
          <w:lang w:val="uk-UA"/>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rsidR="009D2C3F" w:rsidRPr="00EB5276" w:rsidRDefault="009D2C3F" w:rsidP="001361A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lastRenderedPageBreak/>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9D2C3F" w:rsidRPr="00EB5276" w:rsidRDefault="009D2C3F" w:rsidP="001361A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професійної етики та доброчесності.</w:t>
      </w:r>
    </w:p>
    <w:p w:rsidR="009D2C3F" w:rsidRPr="00EB5276" w:rsidRDefault="009D2C3F" w:rsidP="001361A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Отже, Комісія погоджується з висновками ГРД, що незабезпечення ефективного відправлення судочинства у справах про адміністративні правопорушення є підставою для відступу від презумпції відповідності судді критеріям професійної етики та доброчесності.</w:t>
      </w:r>
    </w:p>
    <w:p w:rsidR="009D2C3F" w:rsidRPr="00EB5276" w:rsidRDefault="009D2C3F" w:rsidP="001361A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Відповідно до пункту 19 розділу ІІІ Єдиних показників суддя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1361AA" w:rsidRPr="00EB5276" w:rsidRDefault="001361AA" w:rsidP="001361A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lang w:val="uk-UA"/>
        </w:rPr>
      </w:pPr>
      <w:r w:rsidRPr="00EB5276">
        <w:rPr>
          <w:rFonts w:ascii="Times New Roman" w:eastAsia="Times New Roman" w:hAnsi="Times New Roman" w:cs="Times New Roman"/>
          <w:color w:val="000000"/>
          <w:sz w:val="25"/>
          <w:szCs w:val="25"/>
          <w:lang w:val="uk-UA"/>
        </w:rPr>
        <w:t>За таких обставин Комісія визнає зазначене порушення суттєвим, що є підставою для зниження кількості балів за критеріями доброчесності та професійної етики на 15 балів за показником «Сумлінність».</w:t>
      </w:r>
    </w:p>
    <w:p w:rsidR="001361AA" w:rsidRPr="00EB5276" w:rsidRDefault="001361AA" w:rsidP="00D4624F">
      <w:pPr>
        <w:pStyle w:val="a5"/>
        <w:numPr>
          <w:ilvl w:val="0"/>
          <w:numId w:val="3"/>
        </w:numPr>
        <w:spacing w:after="240"/>
        <w:ind w:left="0" w:firstLine="709"/>
        <w:jc w:val="both"/>
        <w:rPr>
          <w:color w:val="000000"/>
          <w:sz w:val="25"/>
          <w:szCs w:val="25"/>
          <w:lang w:val="uk-UA"/>
        </w:rPr>
      </w:pPr>
      <w:bookmarkStart w:id="6" w:name="_heading=h.gmghcotic50u" w:colFirst="0" w:colLast="0"/>
      <w:bookmarkEnd w:id="6"/>
      <w:r w:rsidRPr="00EB5276">
        <w:rPr>
          <w:color w:val="000000"/>
          <w:sz w:val="25"/>
          <w:szCs w:val="25"/>
          <w:lang w:val="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тому Комісія виснує, що кандидат відповідає критеріям доброчесності та професійної етики.</w:t>
      </w:r>
    </w:p>
    <w:p w:rsidR="003F07D8" w:rsidRPr="00EB5276" w:rsidRDefault="00F15D85">
      <w:pPr>
        <w:shd w:val="clear" w:color="auto" w:fill="FFFFFF"/>
        <w:spacing w:after="200" w:line="240" w:lineRule="auto"/>
        <w:ind w:left="709"/>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VІ. Висновки за результатами кваліфікаційного оцінювання.</w:t>
      </w:r>
    </w:p>
    <w:tbl>
      <w:tblPr>
        <w:tblStyle w:val="af9"/>
        <w:tblW w:w="9610" w:type="dxa"/>
        <w:jc w:val="center"/>
        <w:tblInd w:w="0" w:type="dxa"/>
        <w:tblLayout w:type="fixed"/>
        <w:tblLook w:val="0400" w:firstRow="0" w:lastRow="0" w:firstColumn="0" w:lastColumn="0" w:noHBand="0" w:noVBand="1"/>
      </w:tblPr>
      <w:tblGrid>
        <w:gridCol w:w="2052"/>
        <w:gridCol w:w="3975"/>
        <w:gridCol w:w="1801"/>
        <w:gridCol w:w="1782"/>
      </w:tblGrid>
      <w:tr w:rsidR="003F07D8" w:rsidRPr="00EB5276">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РЕЗУЛЬТАТ </w:t>
            </w:r>
            <w:r w:rsidRPr="00EB5276">
              <w:rPr>
                <w:rFonts w:ascii="Times New Roman" w:eastAsia="Times New Roman" w:hAnsi="Times New Roman" w:cs="Times New Roman"/>
                <w:b/>
                <w:color w:val="000000"/>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b/>
                <w:color w:val="000000"/>
                <w:sz w:val="25"/>
                <w:szCs w:val="25"/>
                <w:lang w:val="uk-UA"/>
              </w:rPr>
              <w:t>РЕЗУЛЬТАТ </w:t>
            </w:r>
            <w:r w:rsidRPr="00EB5276">
              <w:rPr>
                <w:rFonts w:ascii="Times New Roman" w:eastAsia="Times New Roman" w:hAnsi="Times New Roman" w:cs="Times New Roman"/>
                <w:b/>
                <w:color w:val="000000"/>
                <w:sz w:val="25"/>
                <w:szCs w:val="25"/>
                <w:lang w:val="uk-UA"/>
              </w:rPr>
              <w:br/>
              <w:t>(за критерієм)</w:t>
            </w:r>
          </w:p>
        </w:tc>
      </w:tr>
      <w:tr w:rsidR="003F07D8" w:rsidRPr="00EB5276">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51</w:t>
            </w:r>
            <w:r w:rsidR="00F15D85" w:rsidRPr="00EB5276">
              <w:rPr>
                <w:rFonts w:ascii="Times New Roman" w:eastAsia="Times New Roman" w:hAnsi="Times New Roman" w:cs="Times New Roman"/>
                <w:color w:val="000000"/>
                <w:sz w:val="25"/>
                <w:szCs w:val="25"/>
                <w:lang w:val="uk-UA"/>
              </w:rPr>
              <w:t>,7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3</w:t>
            </w:r>
            <w:r w:rsidR="001361AA" w:rsidRPr="00EB5276">
              <w:rPr>
                <w:rFonts w:ascii="Times New Roman" w:eastAsia="Times New Roman" w:hAnsi="Times New Roman" w:cs="Times New Roman"/>
                <w:color w:val="000000"/>
                <w:sz w:val="25"/>
                <w:szCs w:val="25"/>
                <w:lang w:val="uk-UA"/>
              </w:rPr>
              <w:t>63</w:t>
            </w:r>
            <w:r w:rsidRPr="00EB5276">
              <w:rPr>
                <w:rFonts w:ascii="Times New Roman" w:eastAsia="Times New Roman" w:hAnsi="Times New Roman" w:cs="Times New Roman"/>
                <w:color w:val="000000"/>
                <w:sz w:val="25"/>
                <w:szCs w:val="25"/>
                <w:lang w:val="uk-UA"/>
              </w:rPr>
              <w:t>,70</w:t>
            </w: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40,00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14</w:t>
            </w:r>
            <w:r w:rsidR="001361AA" w:rsidRPr="00EB5276">
              <w:rPr>
                <w:rFonts w:ascii="Times New Roman" w:eastAsia="Times New Roman" w:hAnsi="Times New Roman" w:cs="Times New Roman"/>
                <w:color w:val="000000"/>
                <w:sz w:val="25"/>
                <w:szCs w:val="25"/>
                <w:lang w:val="uk-UA"/>
              </w:rPr>
              <w:t>7</w:t>
            </w:r>
            <w:r w:rsidRPr="00EB5276">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12</w:t>
            </w:r>
            <w:r w:rsidR="001361AA" w:rsidRPr="00EB5276">
              <w:rPr>
                <w:rFonts w:ascii="Times New Roman" w:eastAsia="Times New Roman" w:hAnsi="Times New Roman" w:cs="Times New Roman"/>
                <w:color w:val="000000"/>
                <w:sz w:val="25"/>
                <w:szCs w:val="25"/>
                <w:lang w:val="uk-UA"/>
              </w:rPr>
              <w:t>5</w:t>
            </w:r>
            <w:r w:rsidRPr="00EB5276">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20,</w:t>
            </w:r>
            <w:r w:rsidR="001361AA" w:rsidRPr="00EB5276">
              <w:rPr>
                <w:rFonts w:ascii="Times New Roman" w:eastAsia="Times New Roman" w:hAnsi="Times New Roman" w:cs="Times New Roman"/>
                <w:color w:val="000000"/>
                <w:sz w:val="25"/>
                <w:szCs w:val="25"/>
                <w:lang w:val="uk-UA"/>
              </w:rPr>
              <w:t>67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40</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19,</w:t>
            </w:r>
            <w:r w:rsidR="001361AA" w:rsidRPr="00EB5276">
              <w:rPr>
                <w:rFonts w:ascii="Times New Roman" w:eastAsia="Times New Roman" w:hAnsi="Times New Roman" w:cs="Times New Roman"/>
                <w:color w:val="000000"/>
                <w:sz w:val="25"/>
                <w:szCs w:val="25"/>
                <w:lang w:val="uk-UA"/>
              </w:rPr>
              <w:t>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Соціальна компетентність</w:t>
            </w:r>
          </w:p>
          <w:p w:rsidR="003F07D8" w:rsidRPr="00EB5276" w:rsidRDefault="003F07D8">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41</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r w:rsidR="00F15D85" w:rsidRPr="00EB5276">
              <w:rPr>
                <w:rFonts w:ascii="Times New Roman" w:eastAsia="Times New Roman" w:hAnsi="Times New Roman" w:cs="Times New Roman"/>
                <w:color w:val="000000"/>
                <w:sz w:val="25"/>
                <w:szCs w:val="25"/>
                <w:lang w:val="uk-UA"/>
              </w:rPr>
              <w:t>,</w:t>
            </w:r>
            <w:r w:rsidRPr="00EB5276">
              <w:rPr>
                <w:rFonts w:ascii="Times New Roman" w:eastAsia="Times New Roman" w:hAnsi="Times New Roman" w:cs="Times New Roman"/>
                <w:color w:val="000000"/>
                <w:sz w:val="25"/>
                <w:szCs w:val="25"/>
                <w:lang w:val="uk-UA"/>
              </w:rPr>
              <w:t>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w:t>
            </w:r>
            <w:r w:rsidR="001361AA" w:rsidRPr="00EB5276">
              <w:rPr>
                <w:rFonts w:ascii="Times New Roman" w:eastAsia="Times New Roman" w:hAnsi="Times New Roman" w:cs="Times New Roman"/>
                <w:color w:val="000000"/>
                <w:sz w:val="25"/>
                <w:szCs w:val="25"/>
                <w:lang w:val="uk-UA"/>
              </w:rPr>
              <w:t>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10,67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spacing w:after="0" w:line="240" w:lineRule="auto"/>
              <w:rPr>
                <w:rFonts w:ascii="Times New Roman" w:eastAsia="Times New Roman" w:hAnsi="Times New Roman" w:cs="Times New Roman"/>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285</w:t>
            </w:r>
          </w:p>
          <w:p w:rsidR="003F07D8" w:rsidRPr="00EB5276" w:rsidRDefault="003F07D8">
            <w:pPr>
              <w:spacing w:after="0" w:line="240"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3F07D8" w:rsidRPr="00EB5276" w:rsidRDefault="00F15D85">
            <w:pPr>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3F07D8">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3F07D8" w:rsidRPr="00EB5276">
        <w:trPr>
          <w:jc w:val="center"/>
        </w:trPr>
        <w:tc>
          <w:tcPr>
            <w:tcW w:w="2052" w:type="dxa"/>
            <w:tcBorders>
              <w:top w:val="single" w:sz="18" w:space="0" w:color="000000"/>
            </w:tcBorders>
            <w:tcMar>
              <w:top w:w="0" w:type="dxa"/>
              <w:left w:w="108" w:type="dxa"/>
              <w:bottom w:w="0" w:type="dxa"/>
              <w:right w:w="108" w:type="dxa"/>
            </w:tcMar>
          </w:tcPr>
          <w:p w:rsidR="003F07D8" w:rsidRPr="00EB5276" w:rsidRDefault="003F07D8">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3F07D8" w:rsidRPr="00EB5276" w:rsidRDefault="003F07D8">
            <w:pPr>
              <w:spacing w:after="0" w:line="240" w:lineRule="auto"/>
              <w:rPr>
                <w:rFonts w:ascii="Times New Roman" w:eastAsia="Times New Roman" w:hAnsi="Times New Roman" w:cs="Times New Roman"/>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3F07D8" w:rsidRPr="00EB5276" w:rsidRDefault="00F15D85">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3F07D8" w:rsidRPr="00EB5276" w:rsidRDefault="001361AA">
            <w:pPr>
              <w:spacing w:after="0" w:line="240" w:lineRule="auto"/>
              <w:jc w:val="center"/>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729</w:t>
            </w:r>
            <w:r w:rsidR="00F15D85" w:rsidRPr="00EB5276">
              <w:rPr>
                <w:rFonts w:ascii="Times New Roman" w:eastAsia="Times New Roman" w:hAnsi="Times New Roman" w:cs="Times New Roman"/>
                <w:color w:val="000000"/>
                <w:sz w:val="25"/>
                <w:szCs w:val="25"/>
                <w:lang w:val="uk-UA"/>
              </w:rPr>
              <w:t>,7</w:t>
            </w:r>
            <w:r w:rsidRPr="00EB5276">
              <w:rPr>
                <w:rFonts w:ascii="Times New Roman" w:eastAsia="Times New Roman" w:hAnsi="Times New Roman" w:cs="Times New Roman"/>
                <w:color w:val="000000"/>
                <w:sz w:val="25"/>
                <w:szCs w:val="25"/>
                <w:lang w:val="uk-UA"/>
              </w:rPr>
              <w:t>0</w:t>
            </w:r>
          </w:p>
        </w:tc>
      </w:tr>
    </w:tbl>
    <w:p w:rsidR="00EB5276" w:rsidRPr="00EB5276" w:rsidRDefault="00EB5276" w:rsidP="00EB5276">
      <w:pPr>
        <w:pStyle w:val="a5"/>
        <w:numPr>
          <w:ilvl w:val="0"/>
          <w:numId w:val="3"/>
        </w:numPr>
        <w:pBdr>
          <w:top w:val="nil"/>
          <w:left w:val="nil"/>
          <w:bottom w:val="nil"/>
          <w:right w:val="nil"/>
          <w:between w:val="nil"/>
        </w:pBdr>
        <w:shd w:val="clear" w:color="auto" w:fill="FFFFFF"/>
        <w:spacing w:before="240"/>
        <w:ind w:left="0" w:firstLine="709"/>
        <w:jc w:val="both"/>
        <w:rPr>
          <w:color w:val="000000"/>
          <w:sz w:val="25"/>
          <w:szCs w:val="25"/>
          <w:lang w:val="uk-UA"/>
        </w:rPr>
      </w:pPr>
      <w:r w:rsidRPr="00EB5276">
        <w:rPr>
          <w:color w:val="000000"/>
          <w:sz w:val="25"/>
          <w:szCs w:val="25"/>
          <w:lang w:val="uk-UA"/>
        </w:rPr>
        <w:t xml:space="preserve">Таким чином, </w:t>
      </w:r>
      <w:proofErr w:type="spellStart"/>
      <w:r w:rsidRPr="00EB5276">
        <w:rPr>
          <w:color w:val="000000"/>
          <w:sz w:val="25"/>
          <w:szCs w:val="25"/>
          <w:lang w:val="uk-UA"/>
        </w:rPr>
        <w:t>Стрельбицький</w:t>
      </w:r>
      <w:proofErr w:type="spellEnd"/>
      <w:r w:rsidRPr="00EB5276">
        <w:rPr>
          <w:color w:val="000000"/>
          <w:sz w:val="25"/>
          <w:szCs w:val="25"/>
          <w:lang w:val="uk-UA"/>
        </w:rPr>
        <w:t xml:space="preserve"> В.В. підтвердив здатність здійснювати правосуддя в апеляційному загальному суді за критеріями доброчесності та професійної етики.</w:t>
      </w:r>
    </w:p>
    <w:p w:rsidR="00EB5276" w:rsidRDefault="00EB5276" w:rsidP="00EB527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4624F" w:rsidRPr="00EB5276" w:rsidRDefault="00D4624F" w:rsidP="00D4624F">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EB5276" w:rsidRPr="00EB5276" w:rsidRDefault="00EB5276" w:rsidP="00EB5276">
      <w:pPr>
        <w:shd w:val="clear" w:color="auto" w:fill="FFFFFF"/>
        <w:spacing w:after="0" w:line="240" w:lineRule="auto"/>
        <w:jc w:val="center"/>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вирішила:</w:t>
      </w:r>
    </w:p>
    <w:p w:rsidR="00EB5276" w:rsidRPr="00EB5276" w:rsidRDefault="00EB5276" w:rsidP="00EB5276">
      <w:pPr>
        <w:shd w:val="clear" w:color="auto" w:fill="FFFFFF"/>
        <w:spacing w:after="0" w:line="240" w:lineRule="auto"/>
        <w:jc w:val="center"/>
        <w:rPr>
          <w:rFonts w:ascii="Times New Roman" w:eastAsia="Times New Roman" w:hAnsi="Times New Roman" w:cs="Times New Roman"/>
          <w:sz w:val="25"/>
          <w:szCs w:val="25"/>
          <w:lang w:val="uk-UA"/>
        </w:rPr>
      </w:pPr>
    </w:p>
    <w:p w:rsidR="00EB5276" w:rsidRPr="00EB5276" w:rsidRDefault="00EB5276" w:rsidP="00EB5276">
      <w:pPr>
        <w:numPr>
          <w:ilvl w:val="3"/>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EB5276">
        <w:rPr>
          <w:rFonts w:ascii="Times New Roman" w:eastAsia="Times New Roman" w:hAnsi="Times New Roman" w:cs="Times New Roman"/>
          <w:color w:val="000000"/>
          <w:sz w:val="25"/>
          <w:szCs w:val="25"/>
          <w:lang w:val="uk-UA"/>
        </w:rPr>
        <w:t>Стрельбицький</w:t>
      </w:r>
      <w:proofErr w:type="spellEnd"/>
      <w:r w:rsidR="00D4624F">
        <w:rPr>
          <w:rFonts w:ascii="Times New Roman" w:eastAsia="Times New Roman" w:hAnsi="Times New Roman" w:cs="Times New Roman"/>
          <w:color w:val="000000"/>
          <w:sz w:val="25"/>
          <w:szCs w:val="25"/>
          <w:lang w:val="uk-UA"/>
        </w:rPr>
        <w:t> </w:t>
      </w:r>
      <w:r w:rsidRPr="00EB5276">
        <w:rPr>
          <w:rFonts w:ascii="Times New Roman" w:eastAsia="Times New Roman" w:hAnsi="Times New Roman" w:cs="Times New Roman"/>
          <w:color w:val="000000"/>
          <w:sz w:val="25"/>
          <w:szCs w:val="25"/>
          <w:lang w:val="uk-UA"/>
        </w:rPr>
        <w:t xml:space="preserve">Віталій Вікторович набрав 729,70 </w:t>
      </w:r>
      <w:proofErr w:type="spellStart"/>
      <w:r w:rsidRPr="00EB5276">
        <w:rPr>
          <w:rFonts w:ascii="Times New Roman" w:eastAsia="Times New Roman" w:hAnsi="Times New Roman" w:cs="Times New Roman"/>
          <w:color w:val="000000"/>
          <w:sz w:val="25"/>
          <w:szCs w:val="25"/>
          <w:lang w:val="uk-UA"/>
        </w:rPr>
        <w:t>бала</w:t>
      </w:r>
      <w:proofErr w:type="spellEnd"/>
      <w:r w:rsidRPr="00EB5276">
        <w:rPr>
          <w:rFonts w:ascii="Times New Roman" w:eastAsia="Times New Roman" w:hAnsi="Times New Roman" w:cs="Times New Roman"/>
          <w:color w:val="000000"/>
          <w:sz w:val="25"/>
          <w:szCs w:val="25"/>
          <w:lang w:val="uk-UA"/>
        </w:rPr>
        <w:t>.</w:t>
      </w:r>
    </w:p>
    <w:p w:rsidR="00EB5276" w:rsidRPr="00EB5276" w:rsidRDefault="00EB5276" w:rsidP="00EB5276">
      <w:pPr>
        <w:numPr>
          <w:ilvl w:val="3"/>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EB5276">
        <w:rPr>
          <w:rFonts w:ascii="Times New Roman" w:eastAsia="Times New Roman" w:hAnsi="Times New Roman" w:cs="Times New Roman"/>
          <w:color w:val="000000"/>
          <w:sz w:val="25"/>
          <w:szCs w:val="25"/>
          <w:lang w:val="uk-UA"/>
        </w:rPr>
        <w:t xml:space="preserve">Визнати </w:t>
      </w:r>
      <w:proofErr w:type="spellStart"/>
      <w:r w:rsidRPr="00EB5276">
        <w:rPr>
          <w:rFonts w:ascii="Times New Roman" w:eastAsia="Times New Roman" w:hAnsi="Times New Roman" w:cs="Times New Roman"/>
          <w:color w:val="000000"/>
          <w:sz w:val="25"/>
          <w:szCs w:val="25"/>
          <w:lang w:val="uk-UA"/>
        </w:rPr>
        <w:t>Стрельбицького</w:t>
      </w:r>
      <w:proofErr w:type="spellEnd"/>
      <w:r w:rsidRPr="00EB5276">
        <w:rPr>
          <w:rFonts w:ascii="Times New Roman" w:eastAsia="Times New Roman" w:hAnsi="Times New Roman" w:cs="Times New Roman"/>
          <w:color w:val="000000"/>
          <w:sz w:val="25"/>
          <w:szCs w:val="25"/>
          <w:lang w:val="uk-UA"/>
        </w:rPr>
        <w:t xml:space="preserve"> Віталія Вікторовича таким, що підтвердив здатність здійснювати правосуддя </w:t>
      </w:r>
      <w:r w:rsidR="00D4624F">
        <w:rPr>
          <w:rFonts w:ascii="Times New Roman" w:eastAsia="Times New Roman" w:hAnsi="Times New Roman" w:cs="Times New Roman"/>
          <w:color w:val="000000"/>
          <w:sz w:val="25"/>
          <w:szCs w:val="25"/>
          <w:lang w:val="uk-UA"/>
        </w:rPr>
        <w:t>в</w:t>
      </w:r>
      <w:r w:rsidRPr="00EB5276">
        <w:rPr>
          <w:rFonts w:ascii="Times New Roman" w:eastAsia="Times New Roman" w:hAnsi="Times New Roman" w:cs="Times New Roman"/>
          <w:color w:val="000000"/>
          <w:sz w:val="25"/>
          <w:szCs w:val="25"/>
          <w:lang w:val="uk-UA"/>
        </w:rPr>
        <w:t xml:space="preserve"> апеляційному загальному суді.</w:t>
      </w: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F15D85">
      <w:pPr>
        <w:shd w:val="clear" w:color="auto" w:fill="FFFFFF"/>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 xml:space="preserve">Головуючий </w:t>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t xml:space="preserve">          </w:t>
      </w:r>
      <w:r w:rsidR="00D4624F">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Сергій ЧУМАК</w:t>
      </w: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F15D85">
      <w:pPr>
        <w:shd w:val="clear" w:color="auto" w:fill="FFFFFF"/>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Члени Комісії</w:t>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t xml:space="preserve">          </w:t>
      </w:r>
      <w:r w:rsidR="00D4624F">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Андрій ПАСІЧНИК</w:t>
      </w:r>
    </w:p>
    <w:p w:rsidR="003F07D8" w:rsidRPr="00EB5276" w:rsidRDefault="003F07D8">
      <w:pPr>
        <w:shd w:val="clear" w:color="auto" w:fill="FFFFFF"/>
        <w:spacing w:after="0" w:line="240" w:lineRule="auto"/>
        <w:jc w:val="both"/>
        <w:rPr>
          <w:rFonts w:ascii="Times New Roman" w:eastAsia="Times New Roman" w:hAnsi="Times New Roman" w:cs="Times New Roman"/>
          <w:sz w:val="25"/>
          <w:szCs w:val="25"/>
          <w:lang w:val="uk-UA"/>
        </w:rPr>
      </w:pPr>
    </w:p>
    <w:p w:rsidR="003F07D8" w:rsidRPr="00EB5276" w:rsidRDefault="00F15D85">
      <w:pPr>
        <w:shd w:val="clear" w:color="auto" w:fill="FFFFFF"/>
        <w:spacing w:after="0" w:line="240" w:lineRule="auto"/>
        <w:jc w:val="both"/>
        <w:rPr>
          <w:rFonts w:ascii="Times New Roman" w:eastAsia="Times New Roman" w:hAnsi="Times New Roman" w:cs="Times New Roman"/>
          <w:sz w:val="25"/>
          <w:szCs w:val="25"/>
          <w:lang w:val="uk-UA"/>
        </w:rPr>
      </w:pP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r>
      <w:r w:rsidRPr="00EB5276">
        <w:rPr>
          <w:rFonts w:ascii="Times New Roman" w:eastAsia="Times New Roman" w:hAnsi="Times New Roman" w:cs="Times New Roman"/>
          <w:color w:val="000000"/>
          <w:sz w:val="25"/>
          <w:szCs w:val="25"/>
          <w:lang w:val="uk-UA"/>
        </w:rPr>
        <w:tab/>
        <w:t xml:space="preserve">          </w:t>
      </w:r>
      <w:r w:rsidR="00D4624F">
        <w:rPr>
          <w:rFonts w:ascii="Times New Roman" w:eastAsia="Times New Roman" w:hAnsi="Times New Roman" w:cs="Times New Roman"/>
          <w:color w:val="000000"/>
          <w:sz w:val="25"/>
          <w:szCs w:val="25"/>
          <w:lang w:val="uk-UA"/>
        </w:rPr>
        <w:t xml:space="preserve">                  </w:t>
      </w:r>
      <w:r w:rsidRPr="00EB5276">
        <w:rPr>
          <w:rFonts w:ascii="Times New Roman" w:eastAsia="Times New Roman" w:hAnsi="Times New Roman" w:cs="Times New Roman"/>
          <w:color w:val="000000"/>
          <w:sz w:val="25"/>
          <w:szCs w:val="25"/>
          <w:lang w:val="uk-UA"/>
        </w:rPr>
        <w:t>Роман САБОДАШ</w:t>
      </w:r>
    </w:p>
    <w:sectPr w:rsidR="003F07D8" w:rsidRPr="00EB5276">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3CEF" w:rsidRDefault="00313CEF">
      <w:pPr>
        <w:spacing w:after="0" w:line="240" w:lineRule="auto"/>
      </w:pPr>
      <w:r>
        <w:separator/>
      </w:r>
    </w:p>
  </w:endnote>
  <w:endnote w:type="continuationSeparator" w:id="0">
    <w:p w:rsidR="00313CEF" w:rsidRDefault="0031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3CEF" w:rsidRDefault="00313CEF">
      <w:pPr>
        <w:spacing w:after="0" w:line="240" w:lineRule="auto"/>
      </w:pPr>
      <w:r>
        <w:separator/>
      </w:r>
    </w:p>
  </w:footnote>
  <w:footnote w:type="continuationSeparator" w:id="0">
    <w:p w:rsidR="00313CEF" w:rsidRDefault="00313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EDF" w:rsidRDefault="000B2EDF">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25</w:t>
    </w:r>
    <w:r>
      <w:rPr>
        <w:color w:val="000000"/>
      </w:rPr>
      <w:fldChar w:fldCharType="end"/>
    </w:r>
  </w:p>
  <w:p w:rsidR="000B2EDF" w:rsidRDefault="000B2ED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20B6A"/>
    <w:multiLevelType w:val="multilevel"/>
    <w:tmpl w:val="683E70B2"/>
    <w:lvl w:ilvl="0">
      <w:start w:val="52"/>
      <w:numFmt w:val="decimal"/>
      <w:lvlText w:val="%1."/>
      <w:lvlJc w:val="left"/>
      <w:pPr>
        <w:ind w:left="465" w:hanging="465"/>
      </w:pPr>
      <w:rPr>
        <w:rFonts w:hint="default"/>
      </w:rPr>
    </w:lvl>
    <w:lvl w:ilvl="1">
      <w:start w:val="67"/>
      <w:numFmt w:val="decimal"/>
      <w:lvlText w:val="%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50A4B72"/>
    <w:multiLevelType w:val="multilevel"/>
    <w:tmpl w:val="2FCC16DC"/>
    <w:lvl w:ilvl="0">
      <w:numFmt w:val="decimal"/>
      <w:lvlText w:val="%1."/>
      <w:lvlJc w:val="left"/>
      <w:pPr>
        <w:ind w:left="720" w:hanging="360"/>
      </w:pPr>
    </w:lvl>
    <w:lvl w:ilvl="1">
      <w:start w:val="1"/>
      <w:numFmt w:val="decimal"/>
      <w:lvlText w:val="78.%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090AD9"/>
    <w:multiLevelType w:val="multilevel"/>
    <w:tmpl w:val="CEF8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B3F35"/>
    <w:multiLevelType w:val="multilevel"/>
    <w:tmpl w:val="48EC099A"/>
    <w:lvl w:ilvl="0">
      <w:start w:val="139"/>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72134"/>
    <w:multiLevelType w:val="multilevel"/>
    <w:tmpl w:val="57BE7F8A"/>
    <w:lvl w:ilvl="0">
      <w:start w:val="8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1E0E31"/>
    <w:multiLevelType w:val="multilevel"/>
    <w:tmpl w:val="FF367AB6"/>
    <w:lvl w:ilvl="0">
      <w:start w:val="6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7B69B1"/>
    <w:multiLevelType w:val="multilevel"/>
    <w:tmpl w:val="4EF44EB8"/>
    <w:lvl w:ilvl="0">
      <w:start w:val="121"/>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DF6598B"/>
    <w:multiLevelType w:val="multilevel"/>
    <w:tmpl w:val="DDF22AD6"/>
    <w:lvl w:ilvl="0">
      <w:start w:val="39"/>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40653062"/>
    <w:multiLevelType w:val="multilevel"/>
    <w:tmpl w:val="BD32C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4315378"/>
    <w:multiLevelType w:val="multilevel"/>
    <w:tmpl w:val="F4645A80"/>
    <w:lvl w:ilvl="0">
      <w:start w:val="72"/>
      <w:numFmt w:val="decimal"/>
      <w:lvlText w:val="%1."/>
      <w:lvlJc w:val="left"/>
      <w:pPr>
        <w:ind w:left="465" w:hanging="465"/>
      </w:pPr>
      <w:rPr>
        <w:rFonts w:hint="default"/>
      </w:rPr>
    </w:lvl>
    <w:lvl w:ilvl="1">
      <w:start w:val="2"/>
      <w:numFmt w:val="decimal"/>
      <w:lvlText w:val="62.%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DC30450"/>
    <w:multiLevelType w:val="multilevel"/>
    <w:tmpl w:val="5516BC80"/>
    <w:lvl w:ilvl="0">
      <w:start w:val="53"/>
      <w:numFmt w:val="decimal"/>
      <w:lvlText w:val="%1."/>
      <w:lvlJc w:val="left"/>
      <w:pPr>
        <w:ind w:left="465" w:hanging="465"/>
      </w:pPr>
      <w:rPr>
        <w:rFonts w:hint="default"/>
      </w:rPr>
    </w:lvl>
    <w:lvl w:ilvl="1">
      <w:start w:val="1"/>
      <w:numFmt w:val="decimal"/>
      <w:lvlText w:val="47.%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2304491"/>
    <w:multiLevelType w:val="multilevel"/>
    <w:tmpl w:val="6018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A366FC"/>
    <w:multiLevelType w:val="multilevel"/>
    <w:tmpl w:val="59661A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001713"/>
    <w:multiLevelType w:val="multilevel"/>
    <w:tmpl w:val="B92E9448"/>
    <w:lvl w:ilvl="0">
      <w:start w:val="9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987FFD"/>
    <w:multiLevelType w:val="multilevel"/>
    <w:tmpl w:val="FA0427A8"/>
    <w:lvl w:ilvl="0">
      <w:start w:val="1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FC26D22"/>
    <w:multiLevelType w:val="multilevel"/>
    <w:tmpl w:val="B92E9448"/>
    <w:lvl w:ilvl="0">
      <w:start w:val="9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0"/>
  </w:num>
  <w:num w:numId="3">
    <w:abstractNumId w:val="13"/>
  </w:num>
  <w:num w:numId="4">
    <w:abstractNumId w:val="7"/>
  </w:num>
  <w:num w:numId="5">
    <w:abstractNumId w:val="14"/>
  </w:num>
  <w:num w:numId="6">
    <w:abstractNumId w:val="1"/>
  </w:num>
  <w:num w:numId="7">
    <w:abstractNumId w:val="5"/>
  </w:num>
  <w:num w:numId="8">
    <w:abstractNumId w:val="10"/>
  </w:num>
  <w:num w:numId="9">
    <w:abstractNumId w:val="9"/>
  </w:num>
  <w:num w:numId="10">
    <w:abstractNumId w:val="12"/>
  </w:num>
  <w:num w:numId="11">
    <w:abstractNumId w:val="11"/>
  </w:num>
  <w:num w:numId="12">
    <w:abstractNumId w:val="2"/>
  </w:num>
  <w:num w:numId="13">
    <w:abstractNumId w:val="3"/>
  </w:num>
  <w:num w:numId="14">
    <w:abstractNumId w:val="6"/>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D8"/>
    <w:rsid w:val="00042229"/>
    <w:rsid w:val="000520AF"/>
    <w:rsid w:val="00096C07"/>
    <w:rsid w:val="000B2EDF"/>
    <w:rsid w:val="000C51B4"/>
    <w:rsid w:val="000E694C"/>
    <w:rsid w:val="001361AA"/>
    <w:rsid w:val="001B29C0"/>
    <w:rsid w:val="001C4700"/>
    <w:rsid w:val="0020135A"/>
    <w:rsid w:val="00270392"/>
    <w:rsid w:val="00313CEF"/>
    <w:rsid w:val="00334EC0"/>
    <w:rsid w:val="00386D2F"/>
    <w:rsid w:val="003909E9"/>
    <w:rsid w:val="003B547E"/>
    <w:rsid w:val="003F07D8"/>
    <w:rsid w:val="004C107F"/>
    <w:rsid w:val="004D7C74"/>
    <w:rsid w:val="00547B8A"/>
    <w:rsid w:val="005D3277"/>
    <w:rsid w:val="00694876"/>
    <w:rsid w:val="006B4D0E"/>
    <w:rsid w:val="006F637D"/>
    <w:rsid w:val="00702ABB"/>
    <w:rsid w:val="00710809"/>
    <w:rsid w:val="00787B99"/>
    <w:rsid w:val="00800092"/>
    <w:rsid w:val="00807C3A"/>
    <w:rsid w:val="008102CA"/>
    <w:rsid w:val="00836425"/>
    <w:rsid w:val="00992122"/>
    <w:rsid w:val="009A2E6C"/>
    <w:rsid w:val="009D2C3F"/>
    <w:rsid w:val="009D7B7F"/>
    <w:rsid w:val="00A93BF1"/>
    <w:rsid w:val="00AC5F0F"/>
    <w:rsid w:val="00B23C47"/>
    <w:rsid w:val="00B31D1B"/>
    <w:rsid w:val="00BD4DD9"/>
    <w:rsid w:val="00C05920"/>
    <w:rsid w:val="00C06F30"/>
    <w:rsid w:val="00C277AC"/>
    <w:rsid w:val="00C4172C"/>
    <w:rsid w:val="00CB600B"/>
    <w:rsid w:val="00D4624F"/>
    <w:rsid w:val="00DD6997"/>
    <w:rsid w:val="00E75668"/>
    <w:rsid w:val="00EB5276"/>
    <w:rsid w:val="00ED4EAF"/>
    <w:rsid w:val="00F15D85"/>
    <w:rsid w:val="00F603B2"/>
    <w:rsid w:val="00F62B37"/>
    <w:rsid w:val="00F85366"/>
    <w:rsid w:val="00F857E4"/>
    <w:rsid w:val="00FE3CC7"/>
    <w:rsid w:val="00FE7078"/>
    <w:rsid w:val="00FE7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9BB0"/>
  <w15:docId w15:val="{E86E5ECE-57A6-4118-BBE9-37372474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Normal (Web)"/>
    <w:uiPriority w:val="99"/>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paragraph" w:customStyle="1" w:styleId="rtejustify">
    <w:name w:val="rtejustify"/>
    <w:rsid w:val="00FD2FDD"/>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2">
    <w:name w:val="Strong"/>
    <w:basedOn w:val="a0"/>
    <w:uiPriority w:val="22"/>
    <w:qFormat/>
    <w:rsid w:val="00FD2FDD"/>
    <w:rPr>
      <w:b/>
      <w:bCs/>
    </w:rPr>
  </w:style>
  <w:style w:type="table" w:styleId="af3">
    <w:name w:val="Table Grid"/>
    <w:basedOn w:val="a1"/>
    <w:uiPriority w:val="39"/>
    <w:rsid w:val="00B8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9775">
      <w:bodyDiv w:val="1"/>
      <w:marLeft w:val="0"/>
      <w:marRight w:val="0"/>
      <w:marTop w:val="0"/>
      <w:marBottom w:val="0"/>
      <w:divBdr>
        <w:top w:val="none" w:sz="0" w:space="0" w:color="auto"/>
        <w:left w:val="none" w:sz="0" w:space="0" w:color="auto"/>
        <w:bottom w:val="none" w:sz="0" w:space="0" w:color="auto"/>
        <w:right w:val="none" w:sz="0" w:space="0" w:color="auto"/>
      </w:divBdr>
    </w:div>
    <w:div w:id="327169822">
      <w:bodyDiv w:val="1"/>
      <w:marLeft w:val="0"/>
      <w:marRight w:val="0"/>
      <w:marTop w:val="0"/>
      <w:marBottom w:val="0"/>
      <w:divBdr>
        <w:top w:val="none" w:sz="0" w:space="0" w:color="auto"/>
        <w:left w:val="none" w:sz="0" w:space="0" w:color="auto"/>
        <w:bottom w:val="none" w:sz="0" w:space="0" w:color="auto"/>
        <w:right w:val="none" w:sz="0" w:space="0" w:color="auto"/>
      </w:divBdr>
    </w:div>
    <w:div w:id="540480917">
      <w:bodyDiv w:val="1"/>
      <w:marLeft w:val="0"/>
      <w:marRight w:val="0"/>
      <w:marTop w:val="0"/>
      <w:marBottom w:val="0"/>
      <w:divBdr>
        <w:top w:val="none" w:sz="0" w:space="0" w:color="auto"/>
        <w:left w:val="none" w:sz="0" w:space="0" w:color="auto"/>
        <w:bottom w:val="none" w:sz="0" w:space="0" w:color="auto"/>
        <w:right w:val="none" w:sz="0" w:space="0" w:color="auto"/>
      </w:divBdr>
    </w:div>
    <w:div w:id="578909252">
      <w:bodyDiv w:val="1"/>
      <w:marLeft w:val="0"/>
      <w:marRight w:val="0"/>
      <w:marTop w:val="0"/>
      <w:marBottom w:val="0"/>
      <w:divBdr>
        <w:top w:val="none" w:sz="0" w:space="0" w:color="auto"/>
        <w:left w:val="none" w:sz="0" w:space="0" w:color="auto"/>
        <w:bottom w:val="none" w:sz="0" w:space="0" w:color="auto"/>
        <w:right w:val="none" w:sz="0" w:space="0" w:color="auto"/>
      </w:divBdr>
    </w:div>
    <w:div w:id="709379687">
      <w:bodyDiv w:val="1"/>
      <w:marLeft w:val="0"/>
      <w:marRight w:val="0"/>
      <w:marTop w:val="0"/>
      <w:marBottom w:val="0"/>
      <w:divBdr>
        <w:top w:val="none" w:sz="0" w:space="0" w:color="auto"/>
        <w:left w:val="none" w:sz="0" w:space="0" w:color="auto"/>
        <w:bottom w:val="none" w:sz="0" w:space="0" w:color="auto"/>
        <w:right w:val="none" w:sz="0" w:space="0" w:color="auto"/>
      </w:divBdr>
    </w:div>
    <w:div w:id="738284469">
      <w:bodyDiv w:val="1"/>
      <w:marLeft w:val="0"/>
      <w:marRight w:val="0"/>
      <w:marTop w:val="0"/>
      <w:marBottom w:val="0"/>
      <w:divBdr>
        <w:top w:val="none" w:sz="0" w:space="0" w:color="auto"/>
        <w:left w:val="none" w:sz="0" w:space="0" w:color="auto"/>
        <w:bottom w:val="none" w:sz="0" w:space="0" w:color="auto"/>
        <w:right w:val="none" w:sz="0" w:space="0" w:color="auto"/>
      </w:divBdr>
    </w:div>
    <w:div w:id="1318146046">
      <w:bodyDiv w:val="1"/>
      <w:marLeft w:val="0"/>
      <w:marRight w:val="0"/>
      <w:marTop w:val="0"/>
      <w:marBottom w:val="0"/>
      <w:divBdr>
        <w:top w:val="none" w:sz="0" w:space="0" w:color="auto"/>
        <w:left w:val="none" w:sz="0" w:space="0" w:color="auto"/>
        <w:bottom w:val="none" w:sz="0" w:space="0" w:color="auto"/>
        <w:right w:val="none" w:sz="0" w:space="0" w:color="auto"/>
      </w:divBdr>
    </w:div>
    <w:div w:id="1327710404">
      <w:bodyDiv w:val="1"/>
      <w:marLeft w:val="0"/>
      <w:marRight w:val="0"/>
      <w:marTop w:val="0"/>
      <w:marBottom w:val="0"/>
      <w:divBdr>
        <w:top w:val="none" w:sz="0" w:space="0" w:color="auto"/>
        <w:left w:val="none" w:sz="0" w:space="0" w:color="auto"/>
        <w:bottom w:val="none" w:sz="0" w:space="0" w:color="auto"/>
        <w:right w:val="none" w:sz="0" w:space="0" w:color="auto"/>
      </w:divBdr>
    </w:div>
    <w:div w:id="1893417124">
      <w:bodyDiv w:val="1"/>
      <w:marLeft w:val="0"/>
      <w:marRight w:val="0"/>
      <w:marTop w:val="0"/>
      <w:marBottom w:val="0"/>
      <w:divBdr>
        <w:top w:val="none" w:sz="0" w:space="0" w:color="auto"/>
        <w:left w:val="none" w:sz="0" w:space="0" w:color="auto"/>
        <w:bottom w:val="none" w:sz="0" w:space="0" w:color="auto"/>
        <w:right w:val="none" w:sz="0" w:space="0" w:color="auto"/>
      </w:divBdr>
    </w:div>
    <w:div w:id="1983732521">
      <w:bodyDiv w:val="1"/>
      <w:marLeft w:val="0"/>
      <w:marRight w:val="0"/>
      <w:marTop w:val="0"/>
      <w:marBottom w:val="0"/>
      <w:divBdr>
        <w:top w:val="none" w:sz="0" w:space="0" w:color="auto"/>
        <w:left w:val="none" w:sz="0" w:space="0" w:color="auto"/>
        <w:bottom w:val="none" w:sz="0" w:space="0" w:color="auto"/>
        <w:right w:val="none" w:sz="0" w:space="0" w:color="auto"/>
      </w:divBdr>
    </w:div>
    <w:div w:id="2082675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ggycp5ce63rKpM9aXHe9To+LA==">CgMxLjAyDmguM21uMGlqZnE1OG1zMg1oLnFkOXJjYjJzMGttMg9pZC5qZjFsanJjZXp1MHIyD2lkLnlyd3p5bnZhM3U0ODIPaWQueW85eWhxYjk2b3p6Mg5oLmdtZ2hjb3RpYzUwdTgAciExNS1XdVJxZE1KdUotOVI1U2VJbDItSExpX04xMFNmY1Q=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33345</Words>
  <Characters>19007</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4</cp:revision>
  <cp:lastPrinted>2026-05-06T12:51:00Z</cp:lastPrinted>
  <dcterms:created xsi:type="dcterms:W3CDTF">2026-05-18T07:33:00Z</dcterms:created>
  <dcterms:modified xsi:type="dcterms:W3CDTF">2026-05-18T07:58:00Z</dcterms:modified>
</cp:coreProperties>
</file>